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Turkey</w:t>
      </w:r>
      <w:r>
        <w:t xml:space="preserve"> </w:t>
      </w:r>
      <w:r>
        <w:t xml:space="preserve">Ankara</w:t>
      </w:r>
    </w:p>
    <w:bookmarkStart w:id="27" w:name="X7e1391c2d0cf9e198b2c8a4456dc065f552d8b5"/>
    <w:p>
      <w:pPr>
        <w:pStyle w:val="Heading1"/>
      </w:pPr>
      <w:r>
        <w:t xml:space="preserve">Comprehensive Sales Executive Performance Report: Turkey Ankara Market (Q3 2023)</w:t>
      </w:r>
    </w:p>
    <w:bookmarkStart w:id="20" w:name="executive-summary"/>
    <w:p>
      <w:pPr>
        <w:pStyle w:val="Heading2"/>
      </w:pPr>
      <w:r>
        <w:t xml:space="preserve">Executive Summary</w:t>
      </w:r>
    </w:p>
    <w:p>
      <w:pPr>
        <w:pStyle w:val="FirstParagraph"/>
      </w:pPr>
      <w:r>
        <w:t xml:space="preserve">This Sales Report details the performance of our dedicated Sales Executive operating within the dynamic commercial landscape of Turkey Ankara. As a pivotal hub for Central Anatolia's economy, Ankara represents critical territory requiring nuanced market intelligence and strategic execution. This report quantifies achievements, analyzes challenges, and outlines forward-looking initiatives specifically tailored to enhance our market position under the leadership of our outstanding Sales Executive. The data presented reflects a 12% year-over-year revenue growth in the Ankara region, demonstrating exceptional performance against regional targets.</w:t>
      </w:r>
    </w:p>
    <w:bookmarkEnd w:id="20"/>
    <w:bookmarkStart w:id="21" w:name="performance-metrics-ankara-market-focus"/>
    <w:p>
      <w:pPr>
        <w:pStyle w:val="Heading2"/>
      </w:pPr>
      <w:r>
        <w:t xml:space="preserve">Performance Metrics: Ankara Market Focus</w:t>
      </w:r>
    </w:p>
    <w:p>
      <w:pPr>
        <w:pStyle w:val="FirstParagraph"/>
      </w:pPr>
      <w:r>
        <w:t xml:space="preserve">The Sales Executive based in Turkey Ankara delivered remarkable results across all key performance indicators during Q3. Total revenue reached €1.85M against a target of €1.65M, exceeding projections by 12.1%. This achievement stems from the Sales Executive's deep understanding of Ankara's unique business culture and strategic account management approach. Notable accomplishments include:</w:t>
      </w:r>
    </w:p>
    <w:p>
      <w:pPr>
        <w:numPr>
          <w:ilvl w:val="0"/>
          <w:numId w:val="1001"/>
        </w:numPr>
        <w:pStyle w:val="Compact"/>
      </w:pPr>
      <w:r>
        <w:rPr>
          <w:bCs/>
          <w:b/>
        </w:rPr>
        <w:t xml:space="preserve">New Client Acquisition:</w:t>
      </w:r>
      <w:r>
        <w:t xml:space="preserve"> </w:t>
      </w:r>
      <w:r>
        <w:t xml:space="preserve">Secured 17 high-value enterprise contracts with key sectors including government IT projects, Ankara-based manufacturing conglomerates, and international logistics firms operating from the capital.</w:t>
      </w:r>
    </w:p>
    <w:p>
      <w:pPr>
        <w:numPr>
          <w:ilvl w:val="0"/>
          <w:numId w:val="1001"/>
        </w:numPr>
        <w:pStyle w:val="Compact"/>
      </w:pPr>
      <w:r>
        <w:rPr>
          <w:bCs/>
          <w:b/>
        </w:rPr>
        <w:t xml:space="preserve">Cross-Selling Success:</w:t>
      </w:r>
      <w:r>
        <w:t xml:space="preserve"> </w:t>
      </w:r>
      <w:r>
        <w:t xml:space="preserve">Achieved 32% increase in average transaction value through strategic bundling of complementary services to existing clients within Turkey Ankara's commercial corridors.</w:t>
      </w:r>
    </w:p>
    <w:p>
      <w:pPr>
        <w:numPr>
          <w:ilvl w:val="0"/>
          <w:numId w:val="1001"/>
        </w:numPr>
        <w:pStyle w:val="Compact"/>
      </w:pPr>
      <w:r>
        <w:rPr>
          <w:bCs/>
          <w:b/>
        </w:rPr>
        <w:t xml:space="preserve">Market Share Growth:</w:t>
      </w:r>
      <w:r>
        <w:t xml:space="preserve"> </w:t>
      </w:r>
      <w:r>
        <w:t xml:space="preserve">Expanded our footprint in Ankara's technology solutions market by 8.7%, capturing significant share from regional competitors through localized value propositions.</w:t>
      </w:r>
    </w:p>
    <w:bookmarkEnd w:id="21"/>
    <w:bookmarkStart w:id="22" w:name="Xea905fb3e95cce27c041f8eed557d39a079d213"/>
    <w:p>
      <w:pPr>
        <w:pStyle w:val="Heading2"/>
      </w:pPr>
      <w:r>
        <w:t xml:space="preserve">Market Analysis: Navigating Turkey Ankara's Unique Landscape</w:t>
      </w:r>
    </w:p>
    <w:p>
      <w:pPr>
        <w:pStyle w:val="FirstParagraph"/>
      </w:pPr>
      <w:r>
        <w:t xml:space="preserve">Ankara operates as a distinct economic ecosystem within Turkey, characterized by its concentration of government institutions, diplomatic missions, and rapidly developing technology parks like the TÜBİTAK Technology Development Zones. Our Sales Executive demonstrated exceptional market acumen by recognizing three critical Ankara-specific factors:</w:t>
      </w:r>
    </w:p>
    <w:p>
      <w:pPr>
        <w:numPr>
          <w:ilvl w:val="0"/>
          <w:numId w:val="1002"/>
        </w:numPr>
        <w:pStyle w:val="Compact"/>
      </w:pPr>
      <w:r>
        <w:rPr>
          <w:bCs/>
          <w:b/>
        </w:rPr>
        <w:t xml:space="preserve">Government Procurement Cycles:</w:t>
      </w:r>
      <w:r>
        <w:t xml:space="preserve"> </w:t>
      </w:r>
      <w:r>
        <w:t xml:space="preserve">The Sales Executive mastered Ankara's unique public sector tender timelines, positioning our solutions for major municipal infrastructure projects during the Q3 fiscal window.</w:t>
      </w:r>
    </w:p>
    <w:p>
      <w:pPr>
        <w:numPr>
          <w:ilvl w:val="0"/>
          <w:numId w:val="1002"/>
        </w:numPr>
        <w:pStyle w:val="Compact"/>
      </w:pPr>
      <w:r>
        <w:rPr>
          <w:bCs/>
          <w:b/>
        </w:rPr>
        <w:t xml:space="preserve">Cultural Nuances in Business Development:</w:t>
      </w:r>
      <w:r>
        <w:t xml:space="preserve"> </w:t>
      </w:r>
      <w:r>
        <w:t xml:space="preserve">Leveraging local language proficiency (Turkish) and understanding of Ankara's business etiquette significantly accelerated deal closure rates by 23% compared to national averages.</w:t>
      </w:r>
    </w:p>
    <w:p>
      <w:pPr>
        <w:numPr>
          <w:ilvl w:val="0"/>
          <w:numId w:val="1002"/>
        </w:numPr>
        <w:pStyle w:val="Compact"/>
      </w:pPr>
      <w:r>
        <w:rPr>
          <w:bCs/>
          <w:b/>
        </w:rPr>
        <w:t xml:space="preserve">Logistics Hub Advantage:</w:t>
      </w:r>
      <w:r>
        <w:t xml:space="preserve"> </w:t>
      </w:r>
      <w:r>
        <w:t xml:space="preserve">Capitalized on Ankara's position as Turkey's central logistics nerve center to offer location-specific value propositions for supply chain clients, resulting in 45% of new contracts including regional distribution components.</w:t>
      </w:r>
    </w:p>
    <w:bookmarkEnd w:id="22"/>
    <w:bookmarkStart w:id="23" w:name="Xb674b92899f79e62e3808d1f826ba07632ea2e5"/>
    <w:p>
      <w:pPr>
        <w:pStyle w:val="Heading2"/>
      </w:pPr>
      <w:r>
        <w:t xml:space="preserve">Strategic Initiatives Implemented by Sales Executive</w:t>
      </w:r>
    </w:p>
    <w:p>
      <w:pPr>
        <w:pStyle w:val="FirstParagraph"/>
      </w:pPr>
      <w:r>
        <w:t xml:space="preserve">Through targeted initiatives uniquely designed for the Turkey Ankara context, our Sales Executive drove measurable outcomes:</w:t>
      </w:r>
    </w:p>
    <w:p>
      <w:pPr>
        <w:numPr>
          <w:ilvl w:val="0"/>
          <w:numId w:val="1003"/>
        </w:numPr>
        <w:pStyle w:val="Compact"/>
      </w:pPr>
      <w:r>
        <w:rPr>
          <w:bCs/>
          <w:b/>
        </w:rPr>
        <w:t xml:space="preserve">Quarterly Client Advisory Councils:</w:t>
      </w:r>
      <w:r>
        <w:t xml:space="preserve"> </w:t>
      </w:r>
      <w:r>
        <w:t xml:space="preserve">Established a formal council comprising 10 key Ankara-based clients to co-create solutions, directly contributing to 6 renewed enterprise contracts worth €420K.</w:t>
      </w:r>
    </w:p>
    <w:p>
      <w:pPr>
        <w:numPr>
          <w:ilvl w:val="0"/>
          <w:numId w:val="1003"/>
        </w:numPr>
        <w:pStyle w:val="Compact"/>
      </w:pPr>
      <w:r>
        <w:rPr>
          <w:bCs/>
          <w:b/>
        </w:rPr>
        <w:t xml:space="preserve">Localized Marketing Campaigns:</w:t>
      </w:r>
      <w:r>
        <w:t xml:space="preserve"> </w:t>
      </w:r>
      <w:r>
        <w:t xml:space="preserve">Developed Ankara-specific content addressing municipal digital transformation needs, generating 137 qualified leads and converting at 38% – far above the regional average of 24%.</w:t>
      </w:r>
    </w:p>
    <w:p>
      <w:pPr>
        <w:numPr>
          <w:ilvl w:val="0"/>
          <w:numId w:val="1003"/>
        </w:numPr>
        <w:pStyle w:val="Compact"/>
      </w:pPr>
      <w:r>
        <w:rPr>
          <w:bCs/>
          <w:b/>
        </w:rPr>
        <w:t xml:space="preserve">Channel Partner Network Enhancement:</w:t>
      </w:r>
      <w:r>
        <w:t xml:space="preserve"> </w:t>
      </w:r>
      <w:r>
        <w:t xml:space="preserve">Cultivated strategic relationships with Ankara-based IT resellers, expanding our market reach into Tier-2 cities like Eskişehir and Konya through joint go-to-market strategies.</w:t>
      </w:r>
    </w:p>
    <w:bookmarkEnd w:id="23"/>
    <w:bookmarkStart w:id="24" w:name="challenges-overcome-in-turkey-ankara"/>
    <w:p>
      <w:pPr>
        <w:pStyle w:val="Heading2"/>
      </w:pPr>
      <w:r>
        <w:t xml:space="preserve">Challenges Overcome in Turkey Ankara</w:t>
      </w:r>
    </w:p>
    <w:p>
      <w:pPr>
        <w:pStyle w:val="FirstParagraph"/>
      </w:pPr>
      <w:r>
        <w:t xml:space="preserve">The Sales Executive proactively addressed region-specific obstacles requiring specialized problem-solving:</w:t>
      </w:r>
    </w:p>
    <w:p>
      <w:pPr>
        <w:numPr>
          <w:ilvl w:val="0"/>
          <w:numId w:val="1004"/>
        </w:numPr>
        <w:pStyle w:val="Compact"/>
      </w:pPr>
      <w:r>
        <w:rPr>
          <w:bCs/>
          <w:b/>
        </w:rPr>
        <w:t xml:space="preserve">Economic Volatility Response:</w:t>
      </w:r>
      <w:r>
        <w:t xml:space="preserve"> </w:t>
      </w:r>
      <w:r>
        <w:t xml:space="preserve">Navigated the 18% currency devaluation impact by introducing flexible payment structures tailored to Ankara-based clients' cash flow cycles, preventing contract cancellations.</w:t>
      </w:r>
    </w:p>
    <w:p>
      <w:pPr>
        <w:numPr>
          <w:ilvl w:val="0"/>
          <w:numId w:val="1004"/>
        </w:numPr>
        <w:pStyle w:val="Compact"/>
      </w:pPr>
      <w:r>
        <w:rPr>
          <w:bCs/>
          <w:b/>
        </w:rPr>
        <w:t xml:space="preserve">Regulatory Compliance Navigation:</w:t>
      </w:r>
      <w:r>
        <w:t xml:space="preserve"> </w:t>
      </w:r>
      <w:r>
        <w:t xml:space="preserve">Mastered complex Turkish data localization requirements for government contracts through deep collaboration with our legal team, ensuring zero compliance breaches in Q3.</w:t>
      </w:r>
    </w:p>
    <w:p>
      <w:pPr>
        <w:numPr>
          <w:ilvl w:val="0"/>
          <w:numId w:val="1004"/>
        </w:numPr>
        <w:pStyle w:val="Compact"/>
      </w:pPr>
      <w:r>
        <w:rPr>
          <w:bCs/>
          <w:b/>
        </w:rPr>
        <w:t xml:space="preserve">Talent Retention Strategy:</w:t>
      </w:r>
      <w:r>
        <w:t xml:space="preserve"> </w:t>
      </w:r>
      <w:r>
        <w:t xml:space="preserve">Implemented an Ankara-specific incentive program addressing local cost-of-living concerns, reducing sales team attrition by 15% in the region.</w:t>
      </w:r>
    </w:p>
    <w:bookmarkEnd w:id="24"/>
    <w:bookmarkStart w:id="25" w:name="future-growth-roadmap-for-turkey-ankara"/>
    <w:p>
      <w:pPr>
        <w:pStyle w:val="Heading2"/>
      </w:pPr>
      <w:r>
        <w:t xml:space="preserve">Future Growth Roadmap for Turkey Ankara</w:t>
      </w:r>
    </w:p>
    <w:p>
      <w:pPr>
        <w:pStyle w:val="FirstParagraph"/>
      </w:pPr>
      <w:r>
        <w:t xml:space="preserve">Building on Q3 success, the Sales Executive has developed a targeted roadmap for the Ankara market through Q1 2024:</w:t>
      </w:r>
    </w:p>
    <w:p>
      <w:pPr>
        <w:numPr>
          <w:ilvl w:val="0"/>
          <w:numId w:val="1005"/>
        </w:numPr>
        <w:pStyle w:val="Compact"/>
      </w:pPr>
      <w:r>
        <w:rPr>
          <w:bCs/>
          <w:b/>
        </w:rPr>
        <w:t xml:space="preserve">Leveraging Ankara's Digital Transformation Push:</w:t>
      </w:r>
      <w:r>
        <w:t xml:space="preserve"> </w:t>
      </w:r>
      <w:r>
        <w:t xml:space="preserve">Focus on emerging opportunities in smart city infrastructure projects across Ankara Metropolitan Municipality's strategic initiatives.</w:t>
      </w:r>
    </w:p>
    <w:p>
      <w:pPr>
        <w:numPr>
          <w:ilvl w:val="0"/>
          <w:numId w:val="1005"/>
        </w:numPr>
        <w:pStyle w:val="Compact"/>
      </w:pPr>
      <w:r>
        <w:rPr>
          <w:bCs/>
          <w:b/>
        </w:rPr>
        <w:t xml:space="preserve">University Partnership Development:</w:t>
      </w:r>
      <w:r>
        <w:t xml:space="preserve"> </w:t>
      </w:r>
      <w:r>
        <w:t xml:space="preserve">Establishing formal collaborations with leading Ankara institutions (Hacettepe, Middle East Technical University) to create technology incubators for student startups.</w:t>
      </w:r>
    </w:p>
    <w:bookmarkEnd w:id="25"/>
    <w:bookmarkStart w:id="26" w:name="Xdabe47af177ab4961feec4a189b0c33a2bd9f2f"/>
    <w:p>
      <w:pPr>
        <w:pStyle w:val="Heading2"/>
      </w:pPr>
      <w:r>
        <w:t xml:space="preserve">Conclusion: The Critical Role of Sales Executive in Turkey Ankara</w:t>
      </w:r>
    </w:p>
    <w:p>
      <w:pPr>
        <w:pStyle w:val="FirstParagraph"/>
      </w:pPr>
      <w:r>
        <w:t xml:space="preserve">This Sales Report unequivocally demonstrates how strategic leadership by our Ankara-based Sales Executive has positioned us for sustainable growth within Turkey's most strategically significant market. The deep localization efforts – from mastering Turkish business protocols to understanding the intricacies of government procurement in the capital city – have generated exceptional returns. As Ankara continues to evolve as Turkey's economic and political epicenter, this Sales Executive's ability to translate global solutions into locally resonant value propositions remains our competitive advantage.</w:t>
      </w:r>
    </w:p>
    <w:p>
      <w:pPr>
        <w:pStyle w:val="BodyText"/>
      </w:pPr>
      <w:r>
        <w:t xml:space="preserve">The success achieved in Turkey Ankara underscores why a dedicated Sales Executive role focused exclusively on this market is not merely beneficial but essential. The 12% revenue growth in Q3 represents tangible evidence that hyper-localized sales leadership directly correlates with market dominance. Moving forward, we will reinforce this model by expanding the Ankara-based Sales Executive team by two members to capture emerging opportunities in the capital's rapidly diversifying economy.</w:t>
      </w:r>
    </w:p>
    <w:p>
      <w:pPr>
        <w:pStyle w:val="BodyText"/>
      </w:pPr>
      <w:r>
        <w:t xml:space="preserve">For strategic decision-makers: The Turkey Ankara market has proven its potential to deliver double-digit growth when managed with cultural intelligence and market-specific expertise. This Sales Report confirms that our investment in a specialized Sales Executive for Ankara is yielding significant ROI, setting a benchmark for all other regional operations across Turkey's diverse markets.</w:t>
      </w:r>
    </w:p>
    <w:p>
      <w:pPr>
        <w:pStyle w:val="BodyText"/>
      </w:pPr>
      <w:r>
        <w:rPr>
          <w:bCs/>
          <w:b/>
        </w:rPr>
        <w:t xml:space="preserve">Prepared By:</w:t>
      </w:r>
      <w:r>
        <w:t xml:space="preserve"> </w:t>
      </w:r>
      <w:r>
        <w:t xml:space="preserve">Global Sales Operations Department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Turkey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Performance Report: Turkey Ankara</dc:title>
  <dc:creator/>
  <dc:language>en</dc:language>
  <cp:keywords/>
  <dcterms:created xsi:type="dcterms:W3CDTF">2025-12-11T07:49:28Z</dcterms:created>
  <dcterms:modified xsi:type="dcterms:W3CDTF">2025-12-11T07:49:28Z</dcterms:modified>
</cp:coreProperties>
</file>

<file path=docProps/custom.xml><?xml version="1.0" encoding="utf-8"?>
<Properties xmlns="http://schemas.openxmlformats.org/officeDocument/2006/custom-properties" xmlns:vt="http://schemas.openxmlformats.org/officeDocument/2006/docPropsVTypes"/>
</file>