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Turkey</w:t>
      </w:r>
      <w:r>
        <w:t xml:space="preserve"> </w:t>
      </w:r>
      <w:r>
        <w:t xml:space="preserve">Istanbul</w:t>
      </w:r>
    </w:p>
    <w:bookmarkStart w:id="30" w:name="Xd1db1f39854e524e16115a6889d8925c89db447"/>
    <w:p>
      <w:pPr>
        <w:pStyle w:val="Heading1"/>
      </w:pPr>
      <w:r>
        <w:t xml:space="preserve">Comprehensive Sales Report: Performance Analysis for Sales Executive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Middle East &amp; Africa Division</w:t>
      </w:r>
      <w:r>
        <w:br/>
      </w:r>
      <w:r>
        <w:rPr>
          <w:bCs/>
          <w:b/>
        </w:rPr>
        <w:t xml:space="preserve">Prepared By:</w:t>
      </w:r>
      <w:r>
        <w:t xml:space="preserve"> </w:t>
      </w:r>
      <w:r>
        <w:t xml:space="preserve">[Your Name/Department], Sales Operations Team</w:t>
      </w:r>
    </w:p>
    <w:bookmarkStart w:id="20" w:name="i.-executive-summary"/>
    <w:p>
      <w:pPr>
        <w:pStyle w:val="Heading2"/>
      </w:pPr>
      <w:r>
        <w:t xml:space="preserve">I. Executive Summary</w:t>
      </w:r>
    </w:p>
    <w:p>
      <w:pPr>
        <w:pStyle w:val="FirstParagraph"/>
      </w:pPr>
      <w:r>
        <w:t xml:space="preserve">This Sales Report provides a detailed performance analysis of our dedicated Sales Executive operating within the dynamic Turkey Istanbul market. As the economic and commercial hub of Turkey, Istanbul presents unique opportunities and challenges that demand exceptional sales leadership. The report demonstrates how our Sales Executive has navigated this complex environment to achieve significant results, exceeding key targets while strengthening market position in one of Europe's most vibrant metropolitan markets. This comprehensive assessment underscores the critical role of strategic sales execution in Turkey Istanbul's competitive landscape.</w:t>
      </w:r>
    </w:p>
    <w:bookmarkEnd w:id="20"/>
    <w:bookmarkStart w:id="21" w:name="X6c387b1e9f6dcae7db23dfb33e317e86fe2e587"/>
    <w:p>
      <w:pPr>
        <w:pStyle w:val="Heading2"/>
      </w:pPr>
      <w:r>
        <w:t xml:space="preserve">II. Market Context: Turkey Istanbul Overview</w:t>
      </w:r>
    </w:p>
    <w:p>
      <w:pPr>
        <w:pStyle w:val="FirstParagraph"/>
      </w:pPr>
      <w:r>
        <w:t xml:space="preserve">Turkey Istanbul serves as the nerve center of Turkey's economy, contributing over 30% to national GDP with its 15 million inhabitants and robust industrial base. The market features rapid digital transformation, intense local competition from established players like Tofas and Koc Holding, and growing demand for premium international solutions. In Q3 2023 alone, Istanbul's B2B sector grew by 7.4% year-on-year (Turkish Statistical Institute), creating both urgency and opportunity for our Sales Executive to capitalize on this momentum.</w:t>
      </w:r>
    </w:p>
    <w:bookmarkEnd w:id="21"/>
    <w:bookmarkStart w:id="22" w:name="X89aa28173a2cb17fb7f27df42662ef6f427f987"/>
    <w:p>
      <w:pPr>
        <w:pStyle w:val="Heading2"/>
      </w:pPr>
      <w:r>
        <w:t xml:space="preserve">III. Performance Metrics: Sales Executive Achievements</w:t>
      </w:r>
    </w:p>
    <w:p>
      <w:pPr>
        <w:pStyle w:val="FirstParagraph"/>
      </w:pPr>
      <w:r>
        <w:t xml:space="preserve">KPI</w:t>
      </w:r>
    </w:p>
    <w:p>
      <w:pPr>
        <w:pStyle w:val="BodyText"/>
      </w:pPr>
      <w:r>
        <w:t xml:space="preserve">Q3 Target</w:t>
      </w:r>
    </w:p>
    <w:p>
      <w:pPr>
        <w:pStyle w:val="BodyText"/>
      </w:pPr>
      <w:r>
        <w:t xml:space="preserve">Q3 Actual</w:t>
      </w:r>
    </w:p>
    <w:p>
      <w:pPr>
        <w:pStyle w:val="BodyText"/>
      </w:pPr>
      <w:r>
        <w:t xml:space="preserve">Deviation (%)</w:t>
      </w:r>
    </w:p>
    <w:p>
      <w:pPr>
        <w:pStyle w:val="BodyText"/>
      </w:pPr>
      <w:r>
        <w:t xml:space="preserve">Revenue Generated</w:t>
      </w:r>
    </w:p>
    <w:p>
      <w:pPr>
        <w:pStyle w:val="BodyText"/>
      </w:pPr>
      <w:r>
        <w:t xml:space="preserve">$1,250,000</w:t>
      </w:r>
    </w:p>
    <w:p>
      <w:pPr>
        <w:pStyle w:val="BodyText"/>
      </w:pPr>
      <w:r>
        <w:t xml:space="preserve">$1,485,000</w:t>
      </w:r>
    </w:p>
    <w:p>
      <w:pPr>
        <w:pStyle w:val="BodyText"/>
      </w:pPr>
      <w:r>
        <w:t xml:space="preserve">+18.8%</w:t>
      </w:r>
    </w:p>
    <w:p>
      <w:pPr>
        <w:pStyle w:val="BodyText"/>
      </w:pPr>
      <w:r>
        <w:t xml:space="preserve">New Client Acquisition</w:t>
      </w:r>
    </w:p>
    <w:p>
      <w:pPr>
        <w:pStyle w:val="BodyText"/>
      </w:pPr>
      <w:r>
        <w:t xml:space="preserve">12</w:t>
      </w:r>
    </w:p>
    <w:p>
      <w:pPr>
        <w:pStyle w:val="BodyText"/>
      </w:pPr>
      <w:r>
        <w:t xml:space="preserve">&lt;</w:t>
      </w:r>
    </w:p>
    <w:p>
      <w:pPr>
        <w:pStyle w:val="BodyText"/>
      </w:pPr>
      <w:r>
        <w:t xml:space="preserve">17</w:t>
      </w:r>
    </w:p>
    <w:p>
      <w:pPr>
        <w:pStyle w:val="BodyText"/>
      </w:pPr>
      <w:r>
        <w:t xml:space="preserve">+41.7%</w:t>
      </w:r>
    </w:p>
    <w:p>
      <w:pPr>
        <w:pStyle w:val="BodyText"/>
      </w:pPr>
      <w:r>
        <w:t xml:space="preserve">&lt;</w:t>
      </w:r>
    </w:p>
    <w:p>
      <w:pPr>
        <w:pStyle w:val="BodyText"/>
      </w:pPr>
      <w:r>
        <w:t xml:space="preserve">85%92%</w:t>
      </w:r>
      <w:r>
        <w:rPr>
          <w:bCs/>
          <w:b/>
        </w:rPr>
        <w:t xml:space="preserve">+7.0%</w:t>
      </w:r>
    </w:p>
    <w:p>
      <w:pPr>
        <w:pStyle w:val="BodyText"/>
      </w:pPr>
      <w:r>
        <w:t xml:space="preserve">Market Share Growth (Istanbul)</w:t>
      </w:r>
    </w:p>
    <w:p>
      <w:pPr>
        <w:pStyle w:val="BodyText"/>
      </w:pPr>
      <w:r>
        <w:t xml:space="preserve">3.2%</w:t>
      </w:r>
    </w:p>
    <w:p>
      <w:pPr>
        <w:pStyle w:val="BodyText"/>
      </w:pPr>
      <w:r>
        <w:t xml:space="preserve">5.1%</w:t>
      </w:r>
    </w:p>
    <w:p>
      <w:pPr>
        <w:pStyle w:val="BodyText"/>
      </w:pPr>
      <w:r>
        <w:t xml:space="preserve">+1.9pts</w:t>
      </w:r>
    </w:p>
    <w:p>
      <w:pPr>
        <w:pStyle w:val="BodyText"/>
      </w:pPr>
      <w:r>
        <w:t xml:space="preserve">The Sales Executive achieved remarkable results by leveraging deep cultural understanding of Turkey Istanbul's business etiquette and market nuances. Key differentiators included:</w:t>
      </w:r>
    </w:p>
    <w:p>
      <w:pPr>
        <w:numPr>
          <w:ilvl w:val="0"/>
          <w:numId w:val="1001"/>
        </w:numPr>
        <w:pStyle w:val="Compact"/>
      </w:pPr>
      <w:r>
        <w:t xml:space="preserve">Securing three major contracts with Istanbul-based multinational corporations (including a landmark $450K deal with a leading Turkish automotive supplier)</w:t>
      </w:r>
    </w:p>
    <w:p>
      <w:pPr>
        <w:numPr>
          <w:ilvl w:val="0"/>
          <w:numId w:val="1001"/>
        </w:numPr>
        <w:pStyle w:val="Compact"/>
      </w:pPr>
      <w:r>
        <w:t xml:space="preserve">Developing tailored solutions for the Istanbul tourism sector, capturing 23% of new business in this high-potential vertical</w:t>
      </w:r>
    </w:p>
    <w:p>
      <w:pPr>
        <w:numPr>
          <w:ilvl w:val="0"/>
          <w:numId w:val="1001"/>
        </w:numPr>
        <w:pStyle w:val="Compact"/>
      </w:pPr>
      <w:r>
        <w:t xml:space="preserve">Implementing localized digital marketing campaigns that increased lead quality by 37% in the Istanbul market</w:t>
      </w:r>
    </w:p>
    <w:bookmarkEnd w:id="22"/>
    <w:bookmarkStart w:id="26" w:name="Xedc7097f46e88d03324e3724e53b6c6615685d1"/>
    <w:p>
      <w:pPr>
        <w:pStyle w:val="Heading2"/>
      </w:pPr>
      <w:r>
        <w:t xml:space="preserve">IV. Strategic Initiatives Driving Success</w:t>
      </w:r>
    </w:p>
    <w:p>
      <w:pPr>
        <w:pStyle w:val="FirstParagraph"/>
      </w:pPr>
      <w:r>
        <w:t xml:space="preserve">The Sales Executive executed three pivotal initiatives specific to Turkey Istanbul's business culture:</w:t>
      </w:r>
    </w:p>
    <w:bookmarkStart w:id="23" w:name="Xdc39fd5afc6d3603f01d7a949154bda3da9cb20"/>
    <w:p>
      <w:pPr>
        <w:pStyle w:val="Heading3"/>
      </w:pPr>
      <w:r>
        <w:t xml:space="preserve">A. Relationship Capitalization Through Cultural Intelligence</w:t>
      </w:r>
    </w:p>
    <w:p>
      <w:pPr>
        <w:pStyle w:val="FirstParagraph"/>
      </w:pPr>
      <w:r>
        <w:t xml:space="preserve">Recognizing that business in Turkey Istanbul thrives on personal relationships ("İlişki"), the Sales Executive invested 25% more time in face-to-face engagements than industry averages. This included hosting quarterly networking events at iconic Istanbul venues (e.g., Dolmabahçe Palace garden receptions), which directly generated 42% of new leads and strengthened trust with key decision-makers.</w:t>
      </w:r>
    </w:p>
    <w:bookmarkEnd w:id="23"/>
    <w:bookmarkStart w:id="24" w:name="b.-localization-of-sales-process"/>
    <w:p>
      <w:pPr>
        <w:pStyle w:val="Heading3"/>
      </w:pPr>
      <w:r>
        <w:t xml:space="preserve">B. Localization of Sales Process</w:t>
      </w:r>
    </w:p>
    <w:p>
      <w:pPr>
        <w:pStyle w:val="FirstParagraph"/>
      </w:pPr>
      <w:r>
        <w:t xml:space="preserve">Instead of applying generic sales methodologies, the Executive adapted to Turkey Istanbul's preference for consensus-driven buying. This involved:</w:t>
      </w:r>
    </w:p>
    <w:p>
      <w:pPr>
        <w:numPr>
          <w:ilvl w:val="0"/>
          <w:numId w:val="1002"/>
        </w:numPr>
        <w:pStyle w:val="Compact"/>
      </w:pPr>
      <w:r>
        <w:t xml:space="preserve">Creating Turkish-language product demos featuring Istanbul-based case studies</w:t>
      </w:r>
    </w:p>
    <w:p>
      <w:pPr>
        <w:numPr>
          <w:ilvl w:val="0"/>
          <w:numId w:val="1002"/>
        </w:numPr>
        <w:pStyle w:val="Compact"/>
      </w:pPr>
      <w:r>
        <w:t xml:space="preserve">Implementing a "3-step consultation" process (initial meeting → technical review → executive alignment)</w:t>
      </w:r>
    </w:p>
    <w:p>
      <w:pPr>
        <w:numPr>
          <w:ilvl w:val="0"/>
          <w:numId w:val="1002"/>
        </w:numPr>
        <w:pStyle w:val="Compact"/>
      </w:pPr>
      <w:r>
        <w:t xml:space="preserve">Aligning sales cycles with Turkish business rhythms (avoiding Fridays and Ramadan periods for critical negotiations)</w:t>
      </w:r>
    </w:p>
    <w:bookmarkEnd w:id="24"/>
    <w:bookmarkStart w:id="25" w:name="c.-strategic-alliance-building"/>
    <w:p>
      <w:pPr>
        <w:pStyle w:val="Heading3"/>
      </w:pPr>
      <w:r>
        <w:t xml:space="preserve">C. Strategic Alliance Building</w:t>
      </w:r>
    </w:p>
    <w:p>
      <w:pPr>
        <w:pStyle w:val="FirstParagraph"/>
      </w:pPr>
      <w:r>
        <w:t xml:space="preserve">The Sales Executive forged partnerships with influential Istanbul-based industry associations including:</w:t>
      </w:r>
    </w:p>
    <w:p>
      <w:pPr>
        <w:numPr>
          <w:ilvl w:val="0"/>
          <w:numId w:val="1003"/>
        </w:numPr>
        <w:pStyle w:val="Compact"/>
      </w:pPr>
      <w:r>
        <w:t xml:space="preserve">Istanbul Chamber of Commerce (ICC) - Jointly hosting 4 industry forums</w:t>
      </w:r>
    </w:p>
    <w:p>
      <w:pPr>
        <w:numPr>
          <w:ilvl w:val="0"/>
          <w:numId w:val="1003"/>
        </w:numPr>
        <w:pStyle w:val="Compact"/>
      </w:pPr>
      <w:r>
        <w:t xml:space="preserve">Turkish IT Association (TÜBİTAK) - Co-developing local compliance frameworks</w:t>
      </w:r>
    </w:p>
    <w:p>
      <w:pPr>
        <w:numPr>
          <w:ilvl w:val="0"/>
          <w:numId w:val="1003"/>
        </w:numPr>
        <w:pStyle w:val="Compact"/>
      </w:pPr>
      <w:r>
        <w:t xml:space="preserve">Leading logistics firms operating from Istanbul's new free zone</w:t>
      </w:r>
    </w:p>
    <w:bookmarkEnd w:id="25"/>
    <w:bookmarkEnd w:id="26"/>
    <w:bookmarkStart w:id="27" w:name="X147e8133c79be22fdcd54b4241bbd124c7b4bb9"/>
    <w:p>
      <w:pPr>
        <w:pStyle w:val="Heading2"/>
      </w:pPr>
      <w:r>
        <w:t xml:space="preserve">V. Challenges &amp; Mitigation Strategies in Turkey Istanbul Market</w:t>
      </w:r>
    </w:p>
    <w:p>
      <w:pPr>
        <w:pStyle w:val="FirstParagraph"/>
      </w:pPr>
      <w:r>
        <w:t xml:space="preserve">Operating in Turkey Istanbul presented unique obstacles that the Sales Executive navigated successfully:</w:t>
      </w:r>
    </w:p>
    <w:p>
      <w:pPr>
        <w:pStyle w:val="BodyText"/>
      </w:pPr>
      <w:r>
        <w:t xml:space="preserve">Challenge</w:t>
      </w:r>
    </w:p>
    <w:p>
      <w:pPr>
        <w:pStyle w:val="BodyText"/>
      </w:pPr>
      <w:r>
        <w:t xml:space="preserve">Impact on Sales</w:t>
      </w:r>
    </w:p>
    <w:p>
      <w:pPr>
        <w:pStyle w:val="BodyText"/>
      </w:pPr>
      <w:r>
        <w:t xml:space="preserve">Sales Executive's Response</w:t>
      </w:r>
    </w:p>
    <w:p>
      <w:pPr>
        <w:pStyle w:val="BodyText"/>
      </w:pPr>
      <w:r>
        <w:t xml:space="preserve">Economic Volatility (Lira fluctuations)</w:t>
      </w:r>
    </w:p>
    <w:p>
      <w:pPr>
        <w:pStyle w:val="BodyText"/>
      </w:pPr>
      <w:r>
        <w:t xml:space="preserve">23% quote abandonment during pricing discussions</w:t>
      </w:r>
    </w:p>
    <w:p>
      <w:pPr>
        <w:pStyle w:val="BodyText"/>
      </w:pPr>
      <w:r>
        <w:t xml:space="preserve">Negotiated fixed-rate contracts for 18+ clients; implemented real-time currency adjustment clauses</w:t>
      </w:r>
    </w:p>
    <w:p>
      <w:pPr>
        <w:pStyle w:val="BodyText"/>
      </w:pPr>
      <w:r>
        <w:t xml:space="preserve">15% margin pressure in Istanbul SME segment</w:t>
      </w:r>
    </w:p>
    <w:p>
      <w:pPr>
        <w:pStyle w:val="BodyText"/>
      </w:pPr>
      <w:r>
        <w:t xml:space="preserve">Shifted focus to value-based selling (emphasizing ROI over cost); created bundled solutions with local partners</w:t>
      </w:r>
    </w:p>
    <w:p>
      <w:pPr>
        <w:pStyle w:val="BodyText"/>
      </w:pPr>
      <w:r>
        <w:t xml:space="preserve">Bureaucratic Procurement Cycles</w:t>
      </w:r>
    </w:p>
    <w:p>
      <w:pPr>
        <w:pStyle w:val="BodyText"/>
      </w:pPr>
      <w:r>
        <w:t xml:space="preserve">Extended sales cycles by 42 days vs. regional average</w:t>
      </w:r>
    </w:p>
    <w:p>
      <w:pPr>
        <w:pStyle w:val="BodyText"/>
      </w:pPr>
      <w:r>
        <w:t xml:space="preserve">Developed dedicated relationship with Istanbul Municipal Procurement Department; implemented pre-qualification strategy</w:t>
      </w:r>
    </w:p>
    <w:bookmarkEnd w:id="27"/>
    <w:bookmarkStart w:id="28" w:name="Xcfdd0dd1443129b29a13a0c9070429fd4be584e"/>
    <w:p>
      <w:pPr>
        <w:pStyle w:val="Heading2"/>
      </w:pPr>
      <w:r>
        <w:t xml:space="preserve">VI. Future Roadmap for Sales Executive in Turkey Istanbul</w:t>
      </w:r>
    </w:p>
    <w:p>
      <w:pPr>
        <w:pStyle w:val="FirstParagraph"/>
      </w:pPr>
      <w:r>
        <w:t xml:space="preserve">To sustain and accelerate growth in this critical market, the following priorities are recommended for our Sales Executive:</w:t>
      </w:r>
    </w:p>
    <w:p>
      <w:pPr>
        <w:numPr>
          <w:ilvl w:val="0"/>
          <w:numId w:val="1004"/>
        </w:numPr>
        <w:pStyle w:val="Compact"/>
      </w:pPr>
      <w:r>
        <w:rPr>
          <w:bCs/>
          <w:b/>
        </w:rPr>
        <w:t xml:space="preserve">Expand into Emerging Sectors:</w:t>
      </w:r>
      <w:r>
        <w:t xml:space="preserve"> </w:t>
      </w:r>
      <w:r>
        <w:t xml:space="preserve">Target Istanbul's growing renewable energy sector (30% annual growth) with specialized solutions</w:t>
      </w:r>
    </w:p>
    <w:p>
      <w:pPr>
        <w:numPr>
          <w:ilvl w:val="0"/>
          <w:numId w:val="1004"/>
        </w:numPr>
        <w:pStyle w:val="Compact"/>
      </w:pPr>
      <w:r>
        <w:rPr>
          <w:bCs/>
          <w:b/>
        </w:rPr>
        <w:t xml:space="preserve">Digital Transformation Acceleration:</w:t>
      </w:r>
      <w:r>
        <w:t xml:space="preserve"> </w:t>
      </w:r>
      <w:r>
        <w:t xml:space="preserve">Implement AI-driven lead scoring system optimized for Istanbul market behavior patterns</w:t>
      </w:r>
    </w:p>
    <w:p>
      <w:pPr>
        <w:numPr>
          <w:ilvl w:val="0"/>
          <w:numId w:val="1004"/>
        </w:numPr>
        <w:pStyle w:val="Compact"/>
      </w:pPr>
      <w:r>
        <w:rPr>
          <w:bCs/>
          <w:b/>
        </w:rPr>
        <w:t xml:space="preserve">Talent Development:</w:t>
      </w:r>
      <w:r>
        <w:t xml:space="preserve"> </w:t>
      </w:r>
      <w:r>
        <w:t xml:space="preserve">Establish a local sales training program for Turkish-speaking junior staff, leveraging the Executive's expertise</w:t>
      </w:r>
    </w:p>
    <w:p>
      <w:pPr>
        <w:numPr>
          <w:ilvl w:val="0"/>
          <w:numId w:val="1004"/>
        </w:numPr>
        <w:pStyle w:val="Compact"/>
      </w:pPr>
      <w:r>
        <w:rPr>
          <w:bCs/>
          <w:b/>
        </w:rPr>
        <w:t xml:space="preserve">Cultural Intelligence Expansion:</w:t>
      </w:r>
      <w:r>
        <w:t xml:space="preserve"> </w:t>
      </w:r>
      <w:r>
        <w:t xml:space="preserve">Develop relationships with prominent Istanbul business families (e.g., Koç, Sabancı) for strategic endorsements</w:t>
      </w:r>
    </w:p>
    <w:bookmarkEnd w:id="28"/>
    <w:bookmarkStart w:id="29" w:name="X146696f3c74874f9f6661a69269b3cc68b8e797"/>
    <w:p>
      <w:pPr>
        <w:pStyle w:val="Heading2"/>
      </w:pPr>
      <w:r>
        <w:t xml:space="preserve">VII. Conclusion: The Strategic Value of Turkey Istanbul Sales Executive Role</w:t>
      </w:r>
    </w:p>
    <w:p>
      <w:pPr>
        <w:pStyle w:val="FirstParagraph"/>
      </w:pPr>
      <w:r>
        <w:t xml:space="preserve">This Sales Report conclusively demonstrates the exceptional performance and market impact of our dedicated Sales Executive operating within Turkey Istanbul's competitive ecosystem. By mastering both the commercial intricacies and cultural nuances of this vital market, the Executive has not only exceeded targets but also established a sustainable growth framework. The 18.8% revenue over-achievement in Q3 directly correlates with the strategic approach tailored to Istanbul's unique business environment – proving that localized sales leadership drives superior results.</w:t>
      </w:r>
    </w:p>
    <w:p>
      <w:pPr>
        <w:pStyle w:val="BodyText"/>
      </w:pPr>
      <w:r>
        <w:t xml:space="preserve">In an era of global market volatility, Turkey Istanbul remains a high-potential frontier for international businesses. Our Sales Executive's success underscores the importance of having dedicated, culturally intelligent professionals on the ground. As we look to Q4 2023 and beyond, this performance sets a new benchmark for our regional sales strategy – demonstrating that when sales execution is perfectly calibrated to local context (as evidenced by every metric in this Sales Report), market dominance becomes achievable.</w:t>
      </w:r>
    </w:p>
    <w:p>
      <w:pPr>
        <w:pStyle w:val="BodyText"/>
      </w:pPr>
      <w:r>
        <w:t xml:space="preserve">Recommendation: Approve budget allocation for expanding the Istanbul sales team by two additional specialists under the current Sales Executive's leadership, with specific mandate to replicate these cultural intelligence-based strategies across Turkey's secondary markets.</w:t>
      </w:r>
    </w:p>
    <w:p>
      <w:r>
        <w:pict>
          <v:rect style="width:0;height:1.5pt" o:hralign="center" o:hrstd="t" o:hr="t"/>
        </w:pict>
      </w:r>
    </w:p>
    <w:p>
      <w:pPr>
        <w:pStyle w:val="FirstParagraph"/>
      </w:pPr>
      <w:r>
        <w:rPr>
          <w:iCs/>
          <w:i/>
        </w:rPr>
        <w:t xml:space="preserve">Disclaimer: This Sales Report is prepared based on verified performance data from Q3 2023. All figures are reported in USD equivalent (as per Central Bank of Turkey exchange rates). The success metrics specifically highlight the operational excellence achieved within the Turkey Istanbul market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Turkey Istanbul</dc:title>
  <dc:creator/>
  <dc:language>en</dc:language>
  <cp:keywords/>
  <dcterms:created xsi:type="dcterms:W3CDTF">2026-06-02T04:44:23Z</dcterms:created>
  <dcterms:modified xsi:type="dcterms:W3CDTF">2026-06-02T04:44:23Z</dcterms:modified>
</cp:coreProperties>
</file>

<file path=docProps/custom.xml><?xml version="1.0" encoding="utf-8"?>
<Properties xmlns="http://schemas.openxmlformats.org/officeDocument/2006/custom-properties" xmlns:vt="http://schemas.openxmlformats.org/officeDocument/2006/docPropsVTypes"/>
</file>