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w:t>
      </w:r>
      <w:r>
        <w:t xml:space="preserve"> </w:t>
      </w:r>
      <w:r>
        <w:t xml:space="preserve">Kampala,</w:t>
      </w:r>
      <w:r>
        <w:t xml:space="preserve"> </w:t>
      </w:r>
      <w:r>
        <w:t xml:space="preserve">Uganda</w:t>
      </w:r>
    </w:p>
    <w:bookmarkStart w:id="20" w:name="quarterly-sales-report-kampala-uganda"/>
    <w:p>
      <w:pPr>
        <w:pStyle w:val="Heading1"/>
      </w:pPr>
      <w:r>
        <w:t xml:space="preserve">QUARTERLY SALES REPORT: KAMPALA, UGANDA</w:t>
      </w:r>
    </w:p>
    <w:p>
      <w:pPr>
        <w:pStyle w:val="FirstParagraph"/>
      </w:pPr>
      <w:r>
        <w:rPr>
          <w:bCs/>
          <w:b/>
        </w:rPr>
        <w:t xml:space="preserve">Period:</w:t>
      </w:r>
      <w:r>
        <w:t xml:space="preserve"> </w:t>
      </w:r>
      <w:r>
        <w:t xml:space="preserve">January 1 - March 31, 2024 |</w:t>
      </w:r>
      <w:r>
        <w:t xml:space="preserve"> </w:t>
      </w:r>
      <w:r>
        <w:rPr>
          <w:bCs/>
          <w:b/>
        </w:rPr>
        <w:t xml:space="preserve">Sales Executive:</w:t>
      </w:r>
      <w:r>
        <w:t xml:space="preserve"> </w:t>
      </w:r>
      <w:r>
        <w:t xml:space="preserve">[Name] |</w:t>
      </w:r>
      <w:r>
        <w:t xml:space="preserve"> </w:t>
      </w:r>
      <w:r>
        <w:rPr>
          <w:bCs/>
          <w:b/>
        </w:rPr>
        <w:t xml:space="preserve">Region:</w:t>
      </w:r>
      <w:r>
        <w:t xml:space="preserve"> </w:t>
      </w:r>
      <w:r>
        <w:t xml:space="preserve">Kampala, Uganda</w:t>
      </w:r>
    </w:p>
    <w:bookmarkEnd w:id="20"/>
    <w:bookmarkStart w:id="21" w:name="purpose-of-this-sales-report"/>
    <w:p>
      <w:pPr>
        <w:pStyle w:val="Heading2"/>
      </w:pPr>
      <w:r>
        <w:t xml:space="preserve">Purpose of This Sales Report</w:t>
      </w:r>
    </w:p>
    <w:p>
      <w:pPr>
        <w:pStyle w:val="FirstParagraph"/>
      </w:pPr>
      <w:r>
        <w:t xml:space="preserve">This comprehensive Sales Report details the performance of the Sales Executive operating within Kampala, Uganda during Q1 2024. As the commercial hub of Uganda and a critical growth market for our organization, Kampala requires specialized sales strategies to navigate its dynamic economic landscape. This document provides actionable insights into revenue generation, customer acquisition, and market penetration efforts executed by our dedicated Sales Executive team in the Ugandan capital.</w:t>
      </w:r>
    </w:p>
    <w:bookmarkEnd w:id="21"/>
    <w:bookmarkStart w:id="22" w:name="X3592d9d4dbcbc62a20d2dbd2ff6a01d097d291a"/>
    <w:p>
      <w:pPr>
        <w:pStyle w:val="Heading2"/>
      </w:pPr>
      <w:r>
        <w:t xml:space="preserve">Executive Summary: Kampala Market Performance</w:t>
      </w:r>
    </w:p>
    <w:p>
      <w:pPr>
        <w:pStyle w:val="FirstParagraph"/>
      </w:pPr>
      <w:r>
        <w:t xml:space="preserve">The Uganda Kampala region achieved remarkable growth during Q1 2024, with total sales reaching UGX 84.7 million (approximately USD 23,500), representing a 15.6% increase from the previous quarter and exceeding our regional target by 9%. This success is directly attributable to the strategic initiatives implemented by our Sales Executive team in Kampala. Notably, we secured five new enterprise clients in the healthcare sector—three of whom are multinational pharmaceutical distributors headquartered in Kampala—demonstrating strong market validation of our value proposition within Uganda's commercial epicenter.</w:t>
      </w:r>
    </w:p>
    <w:p>
      <w:pPr>
        <w:pStyle w:val="BodyText"/>
      </w:pPr>
      <w:r>
        <w:t xml:space="preserve">Key achievements include: (1) Expansion into three new high-potential neighborhoods (Nakivubo, Bwaise, and Kira), (2) 32% increase in repeat customer rate for existing Kampala clients, and (3) Achievement of 104% of the Q1 sales target. These results position our Sales Executive to leverage Kampala's status as Uganda's largest economic engine for accelerated regional expansion.</w:t>
      </w:r>
    </w:p>
    <w:bookmarkEnd w:id="22"/>
    <w:bookmarkStart w:id="23" w:name="X9e4a2d9a0efb92566c211171e3763e2f19c5112"/>
    <w:p>
      <w:pPr>
        <w:pStyle w:val="Heading2"/>
      </w:pPr>
      <w:r>
        <w:t xml:space="preserve">Key Performance Metrics: Uganda Kampala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Metric</w:t>
            </w:r>
          </w:p>
        </w:tc>
        <w:tc>
          <w:tcPr/>
          <w:p>
            <w:pPr>
              <w:pStyle w:val="Compact"/>
              <w:jc w:val="left"/>
            </w:pPr>
            <w:r>
              <w:t xml:space="preserve">Q1 2024 Target</w:t>
            </w:r>
          </w:p>
        </w:tc>
        <w:tc>
          <w:tcPr/>
          <w:p>
            <w:pPr>
              <w:pStyle w:val="Compact"/>
              <w:jc w:val="left"/>
            </w:pPr>
            <w:r>
              <w:t xml:space="preserve">Actual Result</w:t>
            </w:r>
          </w:p>
        </w:tc>
        <w:tc>
          <w:tcPr/>
          <w:p>
            <w:pPr>
              <w:pStyle w:val="Compact"/>
              <w:jc w:val="left"/>
            </w:pPr>
            <w:r>
              <w:t xml:space="preserve">Variance (%)</w:t>
            </w:r>
          </w:p>
        </w:tc>
      </w:tr>
      <w:tr>
        <w:tc>
          <w:tcPr/>
          <w:p>
            <w:pPr>
              <w:pStyle w:val="Compact"/>
              <w:jc w:val="left"/>
            </w:pPr>
            <w:r>
              <w:t xml:space="preserve">Total Revenue (UGX)</w:t>
            </w:r>
          </w:p>
        </w:tc>
        <w:tc>
          <w:tcPr/>
          <w:p>
            <w:pPr>
              <w:pStyle w:val="Compact"/>
              <w:jc w:val="left"/>
            </w:pPr>
            <w:r>
              <w:t xml:space="preserve">78,500,000</w:t>
            </w:r>
          </w:p>
        </w:tc>
        <w:tc>
          <w:tcPr/>
          <w:p>
            <w:pPr>
              <w:pStyle w:val="Compact"/>
              <w:jc w:val="left"/>
            </w:pPr>
            <w:r>
              <w:t xml:space="preserve">84,725,300</w:t>
            </w:r>
          </w:p>
        </w:tc>
        <w:tc>
          <w:tcPr/>
          <w:p>
            <w:pPr>
              <w:pStyle w:val="Compact"/>
              <w:jc w:val="left"/>
            </w:pPr>
            <w:r>
              <w:t xml:space="preserve">+7.9%</w:t>
            </w:r>
          </w:p>
        </w:tc>
      </w:tr>
      <w:tr>
        <w:tc>
          <w:tcPr/>
          <w:p>
            <w:pPr>
              <w:pStyle w:val="Compact"/>
              <w:jc w:val="left"/>
            </w:pPr>
            <w:r>
              <w:t xml:space="preserve">New Client Acquisition</w:t>
            </w:r>
          </w:p>
        </w:tc>
        <w:tc>
          <w:tcPr/>
          <w:p>
            <w:pPr>
              <w:pStyle w:val="Compact"/>
              <w:jc w:val="left"/>
            </w:pPr>
            <w:r>
              <w:t xml:space="preserve">4 clients</w:t>
            </w:r>
          </w:p>
        </w:tc>
        <w:tc>
          <w:tcPr/>
          <w:p>
            <w:pPr>
              <w:pStyle w:val="Compact"/>
              <w:jc w:val="left"/>
            </w:pPr>
            <w:r>
              <w:t xml:space="preserve">5 clients (including 3 enterprises)</w:t>
            </w:r>
          </w:p>
        </w:tc>
        <w:tc>
          <w:tcPr/>
          <w:p>
            <w:pPr>
              <w:pStyle w:val="Compact"/>
              <w:jc w:val="left"/>
            </w:pPr>
            <w:r>
              <w:t xml:space="preserve">+25%</w:t>
            </w:r>
          </w:p>
        </w:tc>
      </w:tr>
      <w:tr>
        <w:tc>
          <w:tcPr/>
          <w:p>
            <w:pPr>
              <w:pStyle w:val="Compact"/>
              <w:jc w:val="left"/>
            </w:pPr>
            <w:r>
              <w:t xml:space="preserve">Customer Retention Rate</w:t>
            </w:r>
          </w:p>
        </w:tc>
        <w:tc>
          <w:tcPr/>
          <w:p>
            <w:pPr>
              <w:pStyle w:val="Compact"/>
              <w:jc w:val="left"/>
            </w:pPr>
            <w:r>
              <w:t xml:space="preserve">78%</w:t>
            </w:r>
          </w:p>
        </w:tc>
        <w:tc>
          <w:tcPr/>
          <w:p>
            <w:pPr>
              <w:pStyle w:val="Compact"/>
              <w:jc w:val="left"/>
            </w:pPr>
            <w:r>
              <w:t xml:space="preserve">82.4%</w:t>
            </w:r>
          </w:p>
        </w:tc>
        <w:tc>
          <w:tcPr/>
          <w:p>
            <w:pPr>
              <w:pStyle w:val="Compact"/>
              <w:jc w:val="left"/>
            </w:pPr>
            <w:r>
              <w:t xml:space="preserve">+4.4 pts</w:t>
            </w:r>
          </w:p>
        </w:tc>
      </w:tr>
      <w:tr>
        <w:tc>
          <w:tcPr/>
          <w:p>
            <w:pPr>
              <w:pStyle w:val="Compact"/>
              <w:jc w:val="left"/>
            </w:pPr>
            <w:r>
              <w:t xml:space="preserve">Average Deal Size (UGX)</w:t>
            </w:r>
          </w:p>
        </w:tc>
        <w:tc>
          <w:tcPr/>
          <w:p>
            <w:pPr>
              <w:pStyle w:val="Compact"/>
              <w:jc w:val="left"/>
            </w:pPr>
            <w:r>
              <w:t xml:space="preserve">15,600,000</w:t>
            </w:r>
          </w:p>
        </w:tc>
        <w:tc>
          <w:tcPr/>
          <w:p>
            <w:pPr>
              <w:pStyle w:val="Compact"/>
              <w:jc w:val="left"/>
            </w:pPr>
            <w:r>
              <w:t xml:space="preserve">17,325,000</w:t>
            </w:r>
          </w:p>
        </w:tc>
        <w:tc>
          <w:tcPr/>
          <w:p>
            <w:pPr>
              <w:pStyle w:val="Compact"/>
              <w:jc w:val="left"/>
            </w:pPr>
            <w:r>
              <w:t xml:space="preserve">+11.2%</w:t>
            </w:r>
          </w:p>
        </w:tc>
      </w:tr>
      <w:tr>
        <w:tc>
          <w:tcPr/>
          <w:p>
            <w:pPr>
              <w:pStyle w:val="Compact"/>
              <w:jc w:val="left"/>
            </w:pPr>
            <w:r>
              <w:t xml:space="preserve">Market Share in Kampala</w:t>
            </w:r>
          </w:p>
        </w:tc>
        <w:tc>
          <w:tcPr/>
          <w:p>
            <w:pPr>
              <w:pStyle w:val="Compact"/>
              <w:jc w:val="left"/>
            </w:pPr>
            <w:r>
              <w:t xml:space="preserve">8.7%</w:t>
            </w:r>
          </w:p>
        </w:tc>
        <w:tc>
          <w:tcPr/>
          <w:p>
            <w:pPr>
              <w:pStyle w:val="Compact"/>
              <w:jc w:val="left"/>
            </w:pPr>
            <w:r>
              <w:t xml:space="preserve">9.4%</w:t>
            </w:r>
          </w:p>
        </w:tc>
        <w:tc>
          <w:tcPr/>
          <w:p>
            <w:pPr>
              <w:pStyle w:val="Compact"/>
              <w:jc w:val="left"/>
            </w:pPr>
            <w:r>
              <w:t xml:space="preserve">+0.7 pts</w:t>
            </w:r>
          </w:p>
        </w:tc>
      </w:tr>
    </w:tbl>
    <w:p>
      <w:pPr>
        <w:pStyle w:val="BodyText"/>
      </w:pPr>
      <w:r>
        <w:t xml:space="preserve">*All figures based on Uganda Kampala operations, converted at 3,600 UGX/USD for reporting consistency</w:t>
      </w:r>
    </w:p>
    <w:bookmarkEnd w:id="23"/>
    <w:bookmarkStart w:id="27" w:name="X72dd75da2f42be798be99b0598a59afd82e1e28"/>
    <w:p>
      <w:pPr>
        <w:pStyle w:val="Heading2"/>
      </w:pPr>
      <w:r>
        <w:t xml:space="preserve">Strategic Initiatives Driving Success in Uganda Kampala</w:t>
      </w:r>
    </w:p>
    <w:p>
      <w:pPr>
        <w:pStyle w:val="FirstParagraph"/>
      </w:pPr>
      <w:r>
        <w:t xml:space="preserve">The Sales Executive implemented three targeted initiatives specifically designed for Kampala's unique market conditions:</w:t>
      </w:r>
    </w:p>
    <w:bookmarkStart w:id="24" w:name="Xaebbcd3f992957d13be431c5be91b925851b34e"/>
    <w:p>
      <w:pPr>
        <w:pStyle w:val="Heading3"/>
      </w:pPr>
      <w:r>
        <w:t xml:space="preserve">1. Neighborhood-Specific Market Penetration (Kampala Focus)</w:t>
      </w:r>
    </w:p>
    <w:p>
      <w:pPr>
        <w:pStyle w:val="FirstParagraph"/>
      </w:pPr>
      <w:r>
        <w:t xml:space="preserve">A dedicated "Kampala Community Mapping" project identified high-density commercial zones with untapped potential. The Sales Executive allocated 60% of quarterly field visits to these areas, resulting in 22 new retail partnerships in Nakivubo Market and Bwaise Industrial Area—areas previously under-served by our sales team. This localized approach increased conversion rates by 37% compared to generic outreach.</w:t>
      </w:r>
    </w:p>
    <w:bookmarkEnd w:id="24"/>
    <w:bookmarkStart w:id="25" w:name="X269163c2d750732b93006f4bee099650e372661"/>
    <w:p>
      <w:pPr>
        <w:pStyle w:val="Heading3"/>
      </w:pPr>
      <w:r>
        <w:t xml:space="preserve">2. Enterprise Account Development for Kampala's Business Hubs</w:t>
      </w:r>
    </w:p>
    <w:p>
      <w:pPr>
        <w:pStyle w:val="FirstParagraph"/>
      </w:pPr>
      <w:r>
        <w:t xml:space="preserve">Recognizing Kampala's concentration of corporate headquarters (including 12 Fortune 500 subsidiaries), the Sales Executive prioritized enterprise relationships. By conducting tailored presentations at the Uganda Investment Authority (UIA) and Kampala Capital City Authority events, we secured three major contracts with pharmaceutical distributors—collectively representing 41% of total Q1 revenue. This strategy directly capitalized on Kampala's status as Uganda's corporate capital.</w:t>
      </w:r>
    </w:p>
    <w:bookmarkEnd w:id="25"/>
    <w:bookmarkStart w:id="26" w:name="X29fbb7848ac47b9c9c2fe14659c5c2385513905"/>
    <w:p>
      <w:pPr>
        <w:pStyle w:val="Heading3"/>
      </w:pPr>
      <w:r>
        <w:t xml:space="preserve">3. Digital Integration for Ugandan Market Dynamics</w:t>
      </w:r>
    </w:p>
    <w:p>
      <w:pPr>
        <w:pStyle w:val="FirstParagraph"/>
      </w:pPr>
      <w:r>
        <w:t xml:space="preserve">In response to widespread mobile banking adoption in Uganda, the Sales Executive implemented a USSD-based order management system for Kampala clients. This reduced sales cycle time by 28% and increased transaction volume among small business clients by 52%. The initiative was developed specifically for Uganda's tech ecosystem, demonstrating deep market understanding.</w:t>
      </w:r>
    </w:p>
    <w:bookmarkEnd w:id="26"/>
    <w:bookmarkEnd w:id="27"/>
    <w:bookmarkStart w:id="28" w:name="X34bb59baf0823a55ce284f3d5302ad666541825"/>
    <w:p>
      <w:pPr>
        <w:pStyle w:val="Heading2"/>
      </w:pPr>
      <w:r>
        <w:t xml:space="preserve">Challenges Encountered in Kampala Operations</w:t>
      </w:r>
    </w:p>
    <w:p>
      <w:pPr>
        <w:pStyle w:val="FirstParagraph"/>
      </w:pPr>
      <w:r>
        <w:t xml:space="preserve">The Sales Executive faced significant market-specific challenges requiring adaptive solutions:</w:t>
      </w:r>
    </w:p>
    <w:p>
      <w:pPr>
        <w:numPr>
          <w:ilvl w:val="0"/>
          <w:numId w:val="1001"/>
        </w:numPr>
        <w:pStyle w:val="Compact"/>
      </w:pPr>
      <w:r>
        <w:rPr>
          <w:bCs/>
          <w:b/>
        </w:rPr>
        <w:t xml:space="preserve">Infrastructure Constraints:</w:t>
      </w:r>
      <w:r>
        <w:t xml:space="preserve"> </w:t>
      </w:r>
      <w:r>
        <w:t xml:space="preserve">Frequent power outages in Nakivubo and Bwaise areas disrupted digital sales tools. The Sales Executive implemented offline mobile solutions using basic feature phones, ensuring uninterrupted customer engagement.</w:t>
      </w:r>
    </w:p>
    <w:p>
      <w:pPr>
        <w:numPr>
          <w:ilvl w:val="0"/>
          <w:numId w:val="1001"/>
        </w:numPr>
        <w:pStyle w:val="Compact"/>
      </w:pPr>
      <w:r>
        <w:rPr>
          <w:bCs/>
          <w:b/>
        </w:rPr>
        <w:t xml:space="preserve">Currency Volatility:</w:t>
      </w:r>
      <w:r>
        <w:t xml:space="preserve"> </w:t>
      </w:r>
      <w:r>
        <w:t xml:space="preserve">Fluctuations in UGX against USD created pricing uncertainty. The Sales Executive negotiated flexible payment terms with 12 Kampala clients, including quarterly currency-adjusted contracts to mitigate risk.</w:t>
      </w:r>
    </w:p>
    <w:p>
      <w:pPr>
        <w:numPr>
          <w:ilvl w:val="0"/>
          <w:numId w:val="1001"/>
        </w:numPr>
        <w:pStyle w:val="Compact"/>
      </w:pPr>
      <w:r>
        <w:rPr>
          <w:bCs/>
          <w:b/>
        </w:rPr>
        <w:t xml:space="preserve">Competitive Landscape:</w:t>
      </w:r>
      <w:r>
        <w:t xml:space="preserve"> </w:t>
      </w:r>
      <w:r>
        <w:t xml:space="preserve">Local competitors offered 15-20% price discounts. Our Sales Executive countered by emphasizing product lifecycle value (42% lower total cost of ownership) through detailed ROI analysis tailored to Kampala businesses' operational realities.</w:t>
      </w:r>
    </w:p>
    <w:bookmarkEnd w:id="28"/>
    <w:bookmarkStart w:id="29" w:name="X5d7b8789b50b54b4d2230d363dc0e6cd374c156"/>
    <w:p>
      <w:pPr>
        <w:pStyle w:val="Heading2"/>
      </w:pPr>
      <w:r>
        <w:t xml:space="preserve">Strategic Recommendations for Future Quarterly Success</w:t>
      </w:r>
    </w:p>
    <w:p>
      <w:pPr>
        <w:pStyle w:val="FirstParagraph"/>
      </w:pPr>
      <w:r>
        <w:t xml:space="preserve">Based on Q1 performance in Uganda Kampala, the following actions are recommended to sustain growth:</w:t>
      </w:r>
    </w:p>
    <w:p>
      <w:pPr>
        <w:numPr>
          <w:ilvl w:val="0"/>
          <w:numId w:val="1002"/>
        </w:numPr>
        <w:pStyle w:val="Compact"/>
      </w:pPr>
      <w:r>
        <w:rPr>
          <w:bCs/>
          <w:b/>
        </w:rPr>
        <w:t xml:space="preserve">Expand Kampala Community Partnerships:</w:t>
      </w:r>
      <w:r>
        <w:t xml:space="preserve"> </w:t>
      </w:r>
      <w:r>
        <w:t xml:space="preserve">Partner with 3 additional local business associations (e.g., Kampala Chamber of Commerce) for targeted client acquisition events.</w:t>
      </w:r>
    </w:p>
    <w:p>
      <w:pPr>
        <w:numPr>
          <w:ilvl w:val="0"/>
          <w:numId w:val="1002"/>
        </w:numPr>
        <w:pStyle w:val="Compact"/>
      </w:pPr>
      <w:r>
        <w:rPr>
          <w:bCs/>
          <w:b/>
        </w:rPr>
        <w:t xml:space="preserve">Invest in Sales Executive Localization Training:</w:t>
      </w:r>
      <w:r>
        <w:t xml:space="preserve"> </w:t>
      </w:r>
      <w:r>
        <w:t xml:space="preserve">Develop cultural competency modules specific to Uganda's business etiquette, including Luganda communication protocols for Kampala markets.</w:t>
      </w:r>
    </w:p>
    <w:p>
      <w:pPr>
        <w:numPr>
          <w:ilvl w:val="0"/>
          <w:numId w:val="1002"/>
        </w:numPr>
        <w:pStyle w:val="Compact"/>
      </w:pPr>
      <w:r>
        <w:rPr>
          <w:bCs/>
          <w:b/>
        </w:rPr>
        <w:t xml:space="preserve">Create Kampala-Specific Product Bundles:</w:t>
      </w:r>
      <w:r>
        <w:t xml:space="preserve"> </w:t>
      </w:r>
      <w:r>
        <w:t xml:space="preserve">Design value packs addressing prevalent Ugandan business pain points (e.g., solar-powered device solutions for power-limited areas).</w:t>
      </w:r>
    </w:p>
    <w:p>
      <w:pPr>
        <w:numPr>
          <w:ilvl w:val="0"/>
          <w:numId w:val="1002"/>
        </w:numPr>
        <w:pStyle w:val="Compact"/>
      </w:pPr>
      <w:r>
        <w:rPr>
          <w:bCs/>
          <w:b/>
        </w:rPr>
        <w:t xml:space="preserve">Implement Real-Time Market Analytics Dashboard:</w:t>
      </w:r>
      <w:r>
        <w:t xml:space="preserve"> </w:t>
      </w:r>
      <w:r>
        <w:t xml:space="preserve">Track Kampala-specific KPIs including neighborhood-level demand patterns and competitor pricing movements.</w:t>
      </w:r>
    </w:p>
    <w:bookmarkEnd w:id="29"/>
    <w:bookmarkStart w:id="30" w:name="Xb58f19e3a68488929380024857f13ad0b99c7e8"/>
    <w:p>
      <w:pPr>
        <w:pStyle w:val="Heading2"/>
      </w:pPr>
      <w:r>
        <w:t xml:space="preserve">Conclusion: The Strategic Imperative of Kampala</w:t>
      </w:r>
    </w:p>
    <w:p>
      <w:pPr>
        <w:pStyle w:val="FirstParagraph"/>
      </w:pPr>
      <w:r>
        <w:t xml:space="preserve">The Q1 2024 results unequivocally demonstrate that Kampala remains the non-negotiable growth engine for our Uganda operations. This Sales Report underscores how dedicated execution by the Sales Executive—combining deep market understanding with adaptive strategies—delivers exceptional returns in Uganda's premier commercial center. With Kampala accounting for 63% of our entire Ugandan revenue, sustaining this performance requires continued investment in localized sales capabilities.</w:t>
      </w:r>
    </w:p>
    <w:p>
      <w:pPr>
        <w:pStyle w:val="BodyText"/>
      </w:pPr>
      <w:r>
        <w:t xml:space="preserve">As the Sales Executive notes: "Kampala isn't just another market—it's Uganda's economic nerve center where every conversation impacts regional strategy. Our success here proves that hyper-localized sales execution drives national growth." The data confirms we're on a trajectory to exceed 2024 revenue targets by 18% through Kampala alone, making this Sales Executive position the cornerstone of our East African expansion.</w:t>
      </w:r>
    </w:p>
    <w:p>
      <w:pPr>
        <w:pStyle w:val="BodyText"/>
      </w:pPr>
      <w:r>
        <w:t xml:space="preserve">For the Uganda Kampala market, this isn't merely a sales report—it's a blueprint for sustainable growth. The Sales Executive's ability to navigate local complexities while scaling revenue sets the standard for all regional operations. We commend the team and look forward to leveraging these insights across our entire Ugandan portfolio in Q2.</w:t>
      </w:r>
    </w:p>
    <w:bookmarkEnd w:id="30"/>
    <w:p>
      <w:pPr>
        <w:pStyle w:val="BodyText"/>
      </w:pPr>
      <w:r>
        <w:t xml:space="preserve">Prepared by: [Sales Executive Name] | Regional Sales Manager, East Africa</w:t>
      </w:r>
      <w:r>
        <w:br/>
      </w:r>
      <w:r>
        <w:t xml:space="preserve">Date: April 15, 2024 | Report Approved for Uganda Kampala Operations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 Kampala, Uganda</dc:title>
  <dc:creator/>
  <dc:language>en</dc:language>
  <cp:keywords/>
  <dcterms:created xsi:type="dcterms:W3CDTF">2026-07-23T04:28:49Z</dcterms:created>
  <dcterms:modified xsi:type="dcterms:W3CDTF">2026-07-23T04:28:49Z</dcterms:modified>
</cp:coreProperties>
</file>

<file path=docProps/custom.xml><?xml version="1.0" encoding="utf-8"?>
<Properties xmlns="http://schemas.openxmlformats.org/officeDocument/2006/custom-properties" xmlns:vt="http://schemas.openxmlformats.org/officeDocument/2006/docPropsVTypes"/>
</file>