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Abu</w:t>
      </w:r>
      <w:r>
        <w:t xml:space="preserve"> </w:t>
      </w:r>
      <w:r>
        <w:t xml:space="preserve">Dhabi</w:t>
      </w:r>
      <w:r>
        <w:t xml:space="preserve"> </w:t>
      </w:r>
      <w:r>
        <w:t xml:space="preserve">Sales</w:t>
      </w:r>
      <w:r>
        <w:t xml:space="preserve"> </w:t>
      </w:r>
      <w:r>
        <w:t xml:space="preserve">Executive</w:t>
      </w:r>
      <w:r>
        <w:t xml:space="preserve"> </w:t>
      </w:r>
      <w:r>
        <w:t xml:space="preserve">Performance</w:t>
      </w:r>
      <w:r>
        <w:t xml:space="preserve"> </w:t>
      </w:r>
      <w:r>
        <w:t xml:space="preserve">Report</w:t>
      </w:r>
    </w:p>
    <w:bookmarkStart w:id="27" w:name="X97fc895dc237d29f9ca4b29f5c62ed93fe36bf2"/>
    <w:p>
      <w:pPr>
        <w:pStyle w:val="Heading1"/>
      </w:pPr>
      <w:r>
        <w:t xml:space="preserve">Comprehensive Sales Performance Report: United Arab Emirates Abu Dhabi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Sales Management</w:t>
      </w:r>
      <w:r>
        <w:br/>
      </w:r>
      <w:r>
        <w:rPr>
          <w:bCs/>
          <w:b/>
        </w:rPr>
        <w:t xml:space="preserve">Report Period:</w:t>
      </w:r>
      <w:r>
        <w:t xml:space="preserve"> </w:t>
      </w:r>
      <w:r>
        <w:t xml:space="preserve">Q3 2023 (July 1 - September 30)</w:t>
      </w:r>
      <w:r>
        <w:br/>
      </w:r>
      <w:r>
        <w:rPr>
          <w:bCs/>
          <w:b/>
        </w:rPr>
        <w:t xml:space="preserve">Sales Executive:</w:t>
      </w:r>
      <w:r>
        <w:t xml:space="preserve"> </w:t>
      </w:r>
      <w:r>
        <w:t xml:space="preserve">[Name], Senior Sales Executive, Abu Dhabi Territory</w:t>
      </w:r>
    </w:p>
    <w:bookmarkStart w:id="20" w:name="X30c79f178a41285686b19d971b3481b9fdd0ce9"/>
    <w:p>
      <w:pPr>
        <w:pStyle w:val="Heading2"/>
      </w:pPr>
      <w:r>
        <w:t xml:space="preserve">I. Introduction: Strategic Context in United Arab Emirates Abu Dhabi</w:t>
      </w:r>
    </w:p>
    <w:p>
      <w:pPr>
        <w:pStyle w:val="FirstParagraph"/>
      </w:pPr>
      <w:r>
        <w:t xml:space="preserve">This Sales Report presents a detailed analysis of the performance metrics, market developments, and strategic initiatives executed by our dedicated Sales Executive within the dynamic United Arab Emirates Abu Dhabi commercial landscape. As the premier hub for business expansion in the Middle East, Abu Dhabi represents a critical growth corridor where our products/services have demonstrated significant potential. This comprehensive Sales Report serves as both a performance evaluation tool and a forward-looking roadmap to capitalize on Abu Dhabi's evolving market dynamics, ensuring alignment with national economic diversification goals under Vision 2030.</w:t>
      </w:r>
    </w:p>
    <w:bookmarkEnd w:id="20"/>
    <w:bookmarkStart w:id="21" w:name="X80a02d17ec29e5b83ae7bff298119693f0724b6"/>
    <w:p>
      <w:pPr>
        <w:pStyle w:val="Heading2"/>
      </w:pPr>
      <w:r>
        <w:t xml:space="preserve">II. Performance Overview: Abu Dhabi Market Metrics</w:t>
      </w:r>
    </w:p>
    <w:p>
      <w:pPr>
        <w:pStyle w:val="FirstParagraph"/>
      </w:pPr>
      <w:r>
        <w:t xml:space="preserve">The Sales Executive achieved remarkable results in the United Arab Emirates Abu Dhabi territory during Q3 2023, exceeding quarterly targets by 18.7%. Total revenue generated reached AED 4,750,000 against a target of AED 4,000,000. This performance positions us as one of the top-performing territories in the UAE Gulf Region. Key indicators include:</w:t>
      </w:r>
    </w:p>
    <w:p>
      <w:pPr>
        <w:numPr>
          <w:ilvl w:val="0"/>
          <w:numId w:val="1001"/>
        </w:numPr>
        <w:pStyle w:val="Compact"/>
      </w:pPr>
      <w:r>
        <w:rPr>
          <w:bCs/>
          <w:b/>
        </w:rPr>
        <w:t xml:space="preserve">Customer Acquisition:</w:t>
      </w:r>
      <w:r>
        <w:t xml:space="preserve"> </w:t>
      </w:r>
      <w:r>
        <w:t xml:space="preserve">Secured 27 new enterprise clients across Abu Dhabi's key sectors (tourism, healthcare, and renewable energy), representing a 35% increase from Q2</w:t>
      </w:r>
    </w:p>
    <w:p>
      <w:pPr>
        <w:numPr>
          <w:ilvl w:val="0"/>
          <w:numId w:val="1001"/>
        </w:numPr>
        <w:pStyle w:val="Compact"/>
      </w:pPr>
      <w:r>
        <w:rPr>
          <w:bCs/>
          <w:b/>
        </w:rPr>
        <w:t xml:space="preserve">Market Share Growth:</w:t>
      </w:r>
      <w:r>
        <w:t xml:space="preserve"> </w:t>
      </w:r>
      <w:r>
        <w:t xml:space="preserve">Increased penetration in Abu Dhabi by 8.4% year-on-year, with particular success in the Masdar City economic zone</w:t>
      </w:r>
    </w:p>
    <w:p>
      <w:pPr>
        <w:numPr>
          <w:ilvl w:val="0"/>
          <w:numId w:val="1001"/>
        </w:numPr>
        <w:pStyle w:val="Compact"/>
      </w:pPr>
      <w:r>
        <w:rPr>
          <w:bCs/>
          <w:b/>
        </w:rPr>
        <w:t xml:space="preserve">Cross-Selling Success:</w:t>
      </w:r>
      <w:r>
        <w:t xml:space="preserve"> </w:t>
      </w:r>
      <w:r>
        <w:t xml:space="preserve">Achieved 63% of new contracts featuring multi-product bundles, enhancing average deal size by 22%</w:t>
      </w:r>
    </w:p>
    <w:p>
      <w:pPr>
        <w:numPr>
          <w:ilvl w:val="0"/>
          <w:numId w:val="1001"/>
        </w:numPr>
        <w:pStyle w:val="Compact"/>
      </w:pPr>
      <w:r>
        <w:rPr>
          <w:bCs/>
          <w:b/>
        </w:rPr>
        <w:t xml:space="preserve">Client Retention:</w:t>
      </w:r>
      <w:r>
        <w:t xml:space="preserve"> </w:t>
      </w:r>
      <w:r>
        <w:t xml:space="preserve">Maintained exceptional 94% client retention rate among existing Abu Dhabi accounts</w:t>
      </w:r>
    </w:p>
    <w:bookmarkEnd w:id="21"/>
    <w:bookmarkStart w:id="22" w:name="X988b9b9ecb57fd46c4f97da64bbc7a0a229fa33"/>
    <w:p>
      <w:pPr>
        <w:pStyle w:val="Heading2"/>
      </w:pPr>
      <w:r>
        <w:t xml:space="preserve">III. Key Achievements: Driving Value for United Arab Emirates Abu Dhabi</w:t>
      </w:r>
    </w:p>
    <w:p>
      <w:pPr>
        <w:pStyle w:val="FirstParagraph"/>
      </w:pPr>
      <w:r>
        <w:t xml:space="preserve">The Sales Executive's strategic focus on Abu Dhabi's unique economic ecosystem yielded transformative results. Notable achievements include:</w:t>
      </w:r>
    </w:p>
    <w:p>
      <w:pPr>
        <w:pStyle w:val="BodyText"/>
      </w:pPr>
      <w:r>
        <w:rPr>
          <w:bCs/>
          <w:b/>
        </w:rPr>
        <w:t xml:space="preserve">1. Masdar City Strategic Partnership:</w:t>
      </w:r>
      <w:r>
        <w:t xml:space="preserve"> </w:t>
      </w:r>
      <w:r>
        <w:t xml:space="preserve">Secured a landmark AED 1.2M contract with the Masdar Institute for sustainable technology solutions, directly supporting Abu Dhabi's renewable energy objectives and positioning us as a preferred vendor for government-aligned projects.</w:t>
      </w:r>
    </w:p>
    <w:p>
      <w:pPr>
        <w:pStyle w:val="BodyText"/>
      </w:pPr>
      <w:r>
        <w:rPr>
          <w:bCs/>
          <w:b/>
        </w:rPr>
        <w:t xml:space="preserve">2. Abu Dhabi Department of Economic Development (ADED) Collaboration:</w:t>
      </w:r>
      <w:r>
        <w:t xml:space="preserve"> </w:t>
      </w:r>
      <w:r>
        <w:t xml:space="preserve">Successfully onboarded 5 major tourism operators under the 'Visit Abu Dhabi' initiative, generating AED 1.8M in revenue while aligning with the emirate's vision to diversify beyond oil.</w:t>
      </w:r>
    </w:p>
    <w:p>
      <w:pPr>
        <w:pStyle w:val="BodyText"/>
      </w:pPr>
      <w:r>
        <w:rPr>
          <w:bCs/>
          <w:b/>
        </w:rPr>
        <w:t xml:space="preserve">3. Digital Transformation Initiative:</w:t>
      </w:r>
      <w:r>
        <w:t xml:space="preserve"> </w:t>
      </w:r>
      <w:r>
        <w:t xml:space="preserve">Led the implementation of our cloud-based CRM solution across 12 Abu Dhabi-based enterprises, resulting in a 30% increase in client operational efficiency and establishing a foundation for future upsell opportunities within the United Arab Emirates Abu Dhabi market.</w:t>
      </w:r>
    </w:p>
    <w:p>
      <w:pPr>
        <w:pStyle w:val="BodyText"/>
      </w:pPr>
      <w:r>
        <w:rPr>
          <w:bCs/>
          <w:b/>
        </w:rPr>
        <w:t xml:space="preserve">4. Regional Market Expansion:</w:t>
      </w:r>
      <w:r>
        <w:t xml:space="preserve"> </w:t>
      </w:r>
      <w:r>
        <w:t xml:space="preserve">Leveraged Abu Dhabi's position as a regional business hub to secure three Gulf Cooperation Council (GCC) contracts through Abu Dhabi-based anchor clients, demonstrating the territory's strategic value for regional expansion.</w:t>
      </w:r>
    </w:p>
    <w:bookmarkEnd w:id="22"/>
    <w:bookmarkStart w:id="23" w:name="X5b759f80bcdc8ea78dca13fa740fd37e92c4263"/>
    <w:p>
      <w:pPr>
        <w:pStyle w:val="Heading2"/>
      </w:pPr>
      <w:r>
        <w:t xml:space="preserve">IV. Challenges and Strategic Response: Navigating Abu Dhabi's Competitive Landscape</w:t>
      </w:r>
    </w:p>
    <w:p>
      <w:pPr>
        <w:pStyle w:val="FirstParagraph"/>
      </w:pPr>
      <w:r>
        <w:t xml:space="preserve">The Sales Executive proactively addressed several market-specific challenges inherent to United Arab Emirates Abu Dhabi:</w:t>
      </w:r>
    </w:p>
    <w:p>
      <w:pPr>
        <w:numPr>
          <w:ilvl w:val="0"/>
          <w:numId w:val="1002"/>
        </w:numPr>
        <w:pStyle w:val="Compact"/>
      </w:pPr>
      <w:r>
        <w:rPr>
          <w:bCs/>
          <w:b/>
        </w:rPr>
        <w:t xml:space="preserve">Intense Local Competition:</w:t>
      </w:r>
      <w:r>
        <w:t xml:space="preserve"> </w:t>
      </w:r>
      <w:r>
        <w:t xml:space="preserve">Responded by developing tailored value propositions emphasizing our compliance with Abu Dhabi Economic Vision 2030 and Emiratisation initiatives, differentiating us from international competitors.</w:t>
      </w:r>
    </w:p>
    <w:p>
      <w:pPr>
        <w:numPr>
          <w:ilvl w:val="0"/>
          <w:numId w:val="1002"/>
        </w:numPr>
        <w:pStyle w:val="Compact"/>
      </w:pPr>
      <w:r>
        <w:rPr>
          <w:bCs/>
          <w:b/>
        </w:rPr>
        <w:t xml:space="preserve">Currency Volatility:</w:t>
      </w:r>
      <w:r>
        <w:t xml:space="preserve"> </w:t>
      </w:r>
      <w:r>
        <w:t xml:space="preserve">Mitigated risks through flexible pricing structures and long-term contracts denominated in AED, ensuring client budget stability during regional economic fluctuations.</w:t>
      </w:r>
    </w:p>
    <w:p>
      <w:pPr>
        <w:numPr>
          <w:ilvl w:val="0"/>
          <w:numId w:val="1002"/>
        </w:numPr>
        <w:pStyle w:val="Compact"/>
      </w:pPr>
      <w:r>
        <w:rPr>
          <w:bCs/>
          <w:b/>
        </w:rPr>
        <w:t xml:space="preserve">Cultural Nuances:</w:t>
      </w:r>
      <w:r>
        <w:t xml:space="preserve"> </w:t>
      </w:r>
      <w:r>
        <w:t xml:space="preserve">Implemented localized sales approaches including Ramadan business hours adjustments and UAE-specific negotiation protocols, enhancing relationship building with Abu Dhabi decision-makers.</w:t>
      </w:r>
    </w:p>
    <w:p>
      <w:pPr>
        <w:pStyle w:val="FirstParagraph"/>
      </w:pPr>
      <w:r>
        <w:t xml:space="preserve">These strategic responses directly contributed to the Sales Executive's ability to maintain market leadership despite heightened competition in the United Arab Emirates Abu Dhabi commercial sector.</w:t>
      </w:r>
    </w:p>
    <w:bookmarkEnd w:id="23"/>
    <w:bookmarkStart w:id="24" w:name="X67a5f41530aa033c2d67c26c35bbe6b38ec24e3"/>
    <w:p>
      <w:pPr>
        <w:pStyle w:val="Heading2"/>
      </w:pPr>
      <w:r>
        <w:t xml:space="preserve">V. Strategic Initiatives for Q4 2023: Building on Abu Dhabi Success</w:t>
      </w:r>
    </w:p>
    <w:p>
      <w:pPr>
        <w:pStyle w:val="FirstParagraph"/>
      </w:pPr>
      <w:r>
        <w:t xml:space="preserve">Based on this quarter's achievements, the Sales Executive has developed a targeted action plan to further dominate the United Arab Emirates Abu Dhabi market:</w:t>
      </w:r>
    </w:p>
    <w:p>
      <w:pPr>
        <w:numPr>
          <w:ilvl w:val="0"/>
          <w:numId w:val="1003"/>
        </w:numPr>
        <w:pStyle w:val="Compact"/>
      </w:pPr>
      <w:r>
        <w:rPr>
          <w:bCs/>
          <w:b/>
        </w:rPr>
        <w:t xml:space="preserve">Government Tender Specialization:</w:t>
      </w:r>
      <w:r>
        <w:t xml:space="preserve"> </w:t>
      </w:r>
      <w:r>
        <w:t xml:space="preserve">Establish dedicated team for Abu Dhabi government procurement processes, targeting AED 2.5M in new public sector contracts.</w:t>
      </w:r>
    </w:p>
    <w:p>
      <w:pPr>
        <w:numPr>
          <w:ilvl w:val="0"/>
          <w:numId w:val="1003"/>
        </w:numPr>
        <w:pStyle w:val="Compact"/>
      </w:pPr>
      <w:r>
        <w:rPr>
          <w:bCs/>
          <w:b/>
        </w:rPr>
        <w:t xml:space="preserve">Abu Dhabi Women Business Initiative Partnership:</w:t>
      </w:r>
      <w:r>
        <w:t xml:space="preserve"> </w:t>
      </w:r>
      <w:r>
        <w:t xml:space="preserve">Collaborate with the Abu Dhabi Chamber of Commerce to develop tailored solutions for women-owned businesses, a growing market segment.</w:t>
      </w:r>
    </w:p>
    <w:p>
      <w:pPr>
        <w:numPr>
          <w:ilvl w:val="0"/>
          <w:numId w:val="1003"/>
        </w:numPr>
        <w:pStyle w:val="Compact"/>
      </w:pPr>
      <w:r>
        <w:rPr>
          <w:bCs/>
          <w:b/>
        </w:rPr>
        <w:t xml:space="preserve">Smart City Integration Program:</w:t>
      </w:r>
      <w:r>
        <w:t xml:space="preserve"> </w:t>
      </w:r>
      <w:r>
        <w:t xml:space="preserve">Align sales strategy with Abu Dhabi's Smart City initiative through technology partnerships in transportation and utilities sectors.</w:t>
      </w:r>
    </w:p>
    <w:p>
      <w:pPr>
        <w:numPr>
          <w:ilvl w:val="0"/>
          <w:numId w:val="1003"/>
        </w:numPr>
        <w:pStyle w:val="Compact"/>
      </w:pPr>
      <w:r>
        <w:rPr>
          <w:bCs/>
          <w:b/>
        </w:rPr>
        <w:t xml:space="preserve">Sales Executive Development:</w:t>
      </w:r>
      <w:r>
        <w:t xml:space="preserve"> </w:t>
      </w:r>
      <w:r>
        <w:t xml:space="preserve">Implement quarterly business relationship management training focused specifically on UAE cultural intelligence and Abu Dhabi market nuances.</w:t>
      </w:r>
    </w:p>
    <w:bookmarkEnd w:id="24"/>
    <w:bookmarkStart w:id="25" w:name="X7b441e3451f8da4200b901564c311c277937f1c"/>
    <w:p>
      <w:pPr>
        <w:pStyle w:val="Heading2"/>
      </w:pPr>
      <w:r>
        <w:t xml:space="preserve">VI. Conclusion: The Sales Executive's Critical Role in Abu Dhabi Growth</w:t>
      </w:r>
    </w:p>
    <w:p>
      <w:pPr>
        <w:pStyle w:val="FirstParagraph"/>
      </w:pPr>
      <w:r>
        <w:t xml:space="preserve">This comprehensive Sales Report unequivocally demonstrates the exceptional performance and strategic value delivered by our Senior Sales Executive within the United Arab Emirates Abu Dhabi market. The executive's deep understanding of Abu Dhabi's unique business environment, combined with data-driven sales methodology and relationship-focused approach, has positioned us for sustained growth in one of the world's most promising emerging markets.</w:t>
      </w:r>
    </w:p>
    <w:p>
      <w:pPr>
        <w:pStyle w:val="BodyText"/>
      </w:pPr>
      <w:r>
        <w:t xml:space="preserve">Key takeaways from this Sales Report confirm that the Sales Executive is not merely meeting targets but actively shaping market strategy through innovative client solutions. The success metrics achieved—particularly the 35% new client acquisition rate in Abu Dhabi—reflect a sales methodology uniquely adapted to the cultural and economic context of United Arab Emirates Abu Dhabi.</w:t>
      </w:r>
    </w:p>
    <w:p>
      <w:pPr>
        <w:pStyle w:val="BodyText"/>
      </w:pPr>
      <w:r>
        <w:t xml:space="preserve">As Abu Dhabi continues to evolve as a global business destination under Vision 2030, this Sales Executive's performance sets a critical benchmark for excellence. The strategic initiatives outlined in this Sales Report will further cement our market leadership, ensuring that every sales activity directly contributes to the emirate's economic diversification goals while driving exceptional revenue growth.</w:t>
      </w:r>
    </w:p>
    <w:p>
      <w:pPr>
        <w:pStyle w:val="BodyText"/>
      </w:pPr>
      <w:r>
        <w:t xml:space="preserve">Recommendation: Approve additional resources for Abu Dhabi-specific market development as reflected in this Sales Report, recognizing the territory's disproportionate impact on our overall UAE performance. This Sales Executive has proven instrumental in translating Abu Dhabi's economic vision into measurable business outcomes.</w:t>
      </w:r>
    </w:p>
    <w:bookmarkEnd w:id="25"/>
    <w:bookmarkStart w:id="26" w:name="vii.-supporting-data-appendix"/>
    <w:p>
      <w:pPr>
        <w:pStyle w:val="Heading2"/>
      </w:pPr>
      <w:r>
        <w:t xml:space="preserve">VII. Supporting Data Appendix</w:t>
      </w:r>
    </w:p>
    <w:p>
      <w:pPr>
        <w:pStyle w:val="FirstParagraph"/>
      </w:pPr>
      <w:r>
        <w:t xml:space="preserve">Full sales data, client testimonials from Abu Dhabi enterprises, and market analysis are available upon request. All metrics reflect the unique dynamics of the United Arab Emirates Abu Dhabi commercial ecosystem as verified through our regional analytics platform.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 Dhabi Sales Executive Performance Report</dc:title>
  <dc:creator/>
  <dc:language>en</dc:language>
  <cp:keywords/>
  <dcterms:created xsi:type="dcterms:W3CDTF">2026-07-23T23:01:48Z</dcterms:created>
  <dcterms:modified xsi:type="dcterms:W3CDTF">2026-07-23T23:01:48Z</dcterms:modified>
</cp:coreProperties>
</file>

<file path=docProps/custom.xml><?xml version="1.0" encoding="utf-8"?>
<Properties xmlns="http://schemas.openxmlformats.org/officeDocument/2006/custom-properties" xmlns:vt="http://schemas.openxmlformats.org/officeDocument/2006/docPropsVTypes"/>
</file>