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Birmingham</w:t>
      </w:r>
      <w:r>
        <w:t xml:space="preserve"> </w:t>
      </w:r>
      <w:r>
        <w:t xml:space="preserve">Regional</w:t>
      </w:r>
      <w:r>
        <w:t xml:space="preserve"> </w:t>
      </w:r>
      <w:r>
        <w:t xml:space="preserve">Performance</w:t>
      </w:r>
    </w:p>
    <w:bookmarkStart w:id="29" w:name="X182bd0e3421e56f0ba919455ffc3ea8436a358a"/>
    <w:p>
      <w:pPr>
        <w:pStyle w:val="Heading1"/>
      </w:pPr>
      <w:r>
        <w:t xml:space="preserve">Quarterly Sales Executive Performance Report: United Kingdom Birmingham Market (Q3 2023)</w:t>
      </w:r>
    </w:p>
    <w:bookmarkStart w:id="28" w:name="X2297cf52caa53e30af976eca39e68434242d52e"/>
    <w:p>
      <w:pPr>
        <w:pStyle w:val="Heading2"/>
      </w:pPr>
      <w:r>
        <w:t xml:space="preserve">Prepared for: Regional Leadership, United Kingdom Birmingham Office</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[Your Name/Department], Sales Executive Team</w:t>
      </w:r>
    </w:p>
    <w:bookmarkStart w:id="20" w:name="i.-executive-summary"/>
    <w:p>
      <w:pPr>
        <w:pStyle w:val="Heading3"/>
      </w:pPr>
      <w:r>
        <w:t xml:space="preserve">I. Executive Summary</w:t>
      </w:r>
    </w:p>
    <w:p>
      <w:pPr>
        <w:pStyle w:val="FirstParagraph"/>
      </w:pPr>
      <w:r>
        <w:t xml:space="preserve">This comprehensive Sales Report details the performance of the Birmingham-based Sales Executive team during Q3 2023. Operating within the dynamic commercial landscape of United Kingdom Birmingham, this report quantifies achievements, analyzes market-specific challenges, and outlines strategic initiatives that positioned our regional sales operations for sustained growth. As a critical hub in the Midlands' economic corridor, Birmingham demands agile sales execution – a challenge met by our dedicated Sales Executive team through localized strategies aligned with the city's unique business ecosystem.</w:t>
      </w:r>
    </w:p>
    <w:bookmarkEnd w:id="20"/>
    <w:bookmarkStart w:id="21" w:name="ii.-birmingham-market-context"/>
    <w:p>
      <w:pPr>
        <w:pStyle w:val="Heading3"/>
      </w:pPr>
      <w:r>
        <w:t xml:space="preserve">II. Birmingham Market Context</w:t>
      </w:r>
    </w:p>
    <w:p>
      <w:pPr>
        <w:pStyle w:val="FirstParagraph"/>
      </w:pPr>
      <w:r>
        <w:t xml:space="preserve">United Kingdom Birmingham remains one of the UK's fastest-growing commercial centers outside London, housing over 120,000 businesses across manufacturing, logistics, and professional services sectors. The Sales Executive team operating within this vibrant environment has navigated post-pandemic recovery patterns while capitalizing on Birmingham City Council's recent £1.5B infrastructure investment program. Our Q3 focus centered on converting these municipal initiatives into commercial opportunities through tailored client engagement – a core competency of the Birmingham Sales Executive division.</w:t>
      </w:r>
    </w:p>
    <w:bookmarkEnd w:id="21"/>
    <w:bookmarkStart w:id="22" w:name="X56d8c6e954f7276b86c1e11672095f381b0c3c8"/>
    <w:p>
      <w:pPr>
        <w:pStyle w:val="Heading3"/>
      </w:pPr>
      <w:r>
        <w:t xml:space="preserve">III. Performance Metrics: Q3 2023 vs 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(GBP)</w:t>
            </w:r>
          </w:p>
        </w:tc>
        <w:tc>
          <w:tcPr/>
          <w:p>
            <w:pPr>
              <w:pStyle w:val="Compact"/>
              <w:jc w:val="left"/>
            </w:pPr>
            <w:r>
              <w:t xml:space="preserve">£1,845,000</w:t>
            </w:r>
          </w:p>
        </w:tc>
        <w:tc>
          <w:tcPr/>
          <w:p>
            <w:pPr>
              <w:pStyle w:val="Compact"/>
              <w:jc w:val="left"/>
            </w:pPr>
            <w:r>
              <w:t xml:space="preserve">£1,678,500</w:t>
            </w:r>
          </w:p>
        </w:tc>
        <w:tc>
          <w:tcPr/>
          <w:p>
            <w:pPr>
              <w:pStyle w:val="Compact"/>
              <w:jc w:val="left"/>
            </w:pPr>
            <w:r>
              <w:t xml:space="preserve">+9.9%</w:t>
            </w:r>
          </w:p>
        </w:tc>
      </w:tr>
      <w:tr>
        <w:tc>
          <w:tcPr/>
          <w:p>
            <w:pPr>
              <w:pStyle w:val="Compact"/>
              <w:jc w:val="left"/>
            </w:pPr>
            <w:r>
              <w:t xml:space="preserve">New Client Acquisition</w:t>
            </w:r>
          </w:p>
        </w:tc>
        <w:tc>
          <w:tcPr/>
          <w:p>
            <w:pPr>
              <w:pStyle w:val="Compact"/>
              <w:jc w:val="left"/>
            </w:pPr>
            <w:r>
              <w:t xml:space="preserve">32</w:t>
            </w:r>
          </w:p>
        </w:tc>
        <w:tc>
          <w:tcPr/>
          <w:p>
            <w:pPr>
              <w:pStyle w:val="Compact"/>
              <w:jc w:val="left"/>
            </w:pPr>
            <w:r>
              <w:t xml:space="preserve">27</w:t>
            </w:r>
          </w:p>
        </w:tc>
        <w:tc>
          <w:tcPr/>
          <w:p>
            <w:pPr>
              <w:pStyle w:val="Compact"/>
              <w:jc w:val="left"/>
            </w:pPr>
            <w:r>
              <w:t xml:space="preserve">+18.5%</w:t>
            </w:r>
          </w:p>
        </w:tc>
      </w:tr>
      <w:tr>
        <w:tc>
          <w:tcPr/>
          <w:p>
            <w:pPr>
              <w:pStyle w:val="Compact"/>
              <w:jc w:val="left"/>
            </w:pPr>
            <w:r>
              <w:t xml:space="preserve">Cross-Sell Rate (Existing Clients)</w:t>
            </w:r>
          </w:p>
        </w:tc>
        <w:tc>
          <w:tcPr/>
          <w:p>
            <w:pPr>
              <w:pStyle w:val="Compact"/>
              <w:jc w:val="left"/>
            </w:pPr>
            <w:r>
              <w:t xml:space="preserve">41%</w:t>
            </w:r>
          </w:p>
        </w:tc>
        <w:tc>
          <w:tcPr/>
          <w:p>
            <w:pPr>
              <w:pStyle w:val="Compact"/>
              <w:jc w:val="left"/>
            </w:pPr>
            <w:r>
              <w:t xml:space="preserve">36%</w:t>
            </w:r>
          </w:p>
        </w:tc>
        <w:tc>
          <w:tcPr/>
          <w:p>
            <w:pPr>
              <w:pStyle w:val="Compact"/>
              <w:jc w:val="left"/>
            </w:pPr>
            <w:r>
              <w:t xml:space="preserve">+5 pts</w:t>
            </w:r>
          </w:p>
        </w:tc>
      </w:tr>
      <w:tr>
        <w:tc>
          <w:tcPr/>
          <w:p>
            <w:pPr>
              <w:pStyle w:val="Compact"/>
              <w:jc w:val="left"/>
            </w:pPr>
            <w:r>
              <w:t xml:space="preserve">Lead Conversion Rate</w:t>
            </w:r>
          </w:p>
        </w:tc>
        <w:tc>
          <w:tcPr/>
          <w:p>
            <w:pPr>
              <w:pStyle w:val="Compact"/>
              <w:jc w:val="left"/>
            </w:pPr>
            <w:r>
              <w:t xml:space="preserve">28.7%</w:t>
            </w:r>
          </w:p>
        </w:tc>
        <w:tc>
          <w:tcPr/>
          <w:p>
            <w:pPr>
              <w:pStyle w:val="Compact"/>
              <w:jc w:val="left"/>
            </w:pPr>
            <w:r>
              <w:t xml:space="preserve">24.3%</w:t>
            </w:r>
          </w:p>
        </w:tc>
        <w:tc>
          <w:tcPr/>
          <w:p>
            <w:pPr>
              <w:pStyle w:val="Compact"/>
              <w:jc w:val="left"/>
            </w:pPr>
            <w:r>
              <w:t xml:space="preserve">+18.1%</w:t>
            </w:r>
          </w:p>
        </w:tc>
      </w:tr>
      <w:tr>
        <w:tc>
          <w:tcPr/>
          <w:p>
            <w:pPr>
              <w:pStyle w:val="Compact"/>
              <w:jc w:val="left"/>
            </w:pPr>
            <w:r>
              <w:t xml:space="preserve">Closed Deals (Birmingham Region)</w:t>
            </w:r>
          </w:p>
        </w:tc>
        <w:tc>
          <w:tcPr/>
          <w:p>
            <w:pPr>
              <w:pStyle w:val="Compact"/>
              <w:jc w:val="left"/>
            </w:pPr>
            <w:r>
              <w:t xml:space="preserve">67</w:t>
            </w:r>
          </w:p>
        </w:tc>
        <w:tc>
          <w:tcPr/>
          <w:p>
            <w:pPr>
              <w:pStyle w:val="Compact"/>
              <w:jc w:val="left"/>
            </w:pPr>
            <w:r>
              <w:t xml:space="preserve">59</w:t>
            </w:r>
          </w:p>
        </w:tc>
        <w:tc>
          <w:tcPr/>
          <w:p>
            <w:pPr>
              <w:pStyle w:val="Compact"/>
              <w:jc w:val="left"/>
            </w:pPr>
            <w:r>
              <w:t xml:space="preserve">+13.6%</w:t>
            </w:r>
          </w:p>
        </w:tc>
      </w:tr>
    </w:tbl>
    <w:p>
      <w:pPr>
        <w:pStyle w:val="BodyText"/>
      </w:pPr>
      <w:r>
        <w:t xml:space="preserve">The Birmingham Sales Executive team achieved a 9.9% revenue increase over the previous quarter, exceeding regional targets by 7.2%. Notably, new client acquisition growth (18.5%) outpaced national averages by 4x, demonstrating the effectiveness of our localized sales approach in United Kingdom Birmingham.</w:t>
      </w:r>
    </w:p>
    <w:bookmarkEnd w:id="22"/>
    <w:bookmarkStart w:id="23" w:name="Xa890affbfd1944b40417b8d9834b25de391e58d"/>
    <w:p>
      <w:pPr>
        <w:pStyle w:val="Heading3"/>
      </w:pPr>
      <w:r>
        <w:t xml:space="preserve">IV. Key Achievements: Sales Executive Success Stories</w:t>
      </w:r>
    </w:p>
    <w:p>
      <w:pPr>
        <w:pStyle w:val="FirstParagraph"/>
      </w:pPr>
      <w:r>
        <w:rPr>
          <w:bCs/>
          <w:b/>
        </w:rPr>
        <w:t xml:space="preserve">1. Birmingham Manufacturing Consortium Partnership:</w:t>
      </w:r>
      <w:r>
        <w:t xml:space="preserve"> </w:t>
      </w:r>
      <w:r>
        <w:t xml:space="preserve">A flagship win with a consortium of 24 Midlands manufacturing firms, securing £475,000 in annual contracts through tailored solutions addressing supply chain automation needs – the largest single contract secured by the United Kingdom Birmingham Sales Executive team in 2023.</w:t>
      </w:r>
    </w:p>
    <w:p>
      <w:pPr>
        <w:pStyle w:val="BodyText"/>
      </w:pPr>
      <w:r>
        <w:rPr>
          <w:bCs/>
          <w:b/>
        </w:rPr>
        <w:t xml:space="preserve">2. Logistics Sector Expansion:</w:t>
      </w:r>
      <w:r>
        <w:t xml:space="preserve"> </w:t>
      </w:r>
      <w:r>
        <w:t xml:space="preserve">Capitalized on Birmingham's status as Europe's largest logistics hub to acquire 15 new clients across warehouse management software, driving a 34% YoY revenue growth in this vertical – directly attributed to the Sales Executive team's deep understanding of the city's transport infrastructure challenges.</w:t>
      </w:r>
    </w:p>
    <w:p>
      <w:pPr>
        <w:pStyle w:val="BodyText"/>
      </w:pPr>
      <w:r>
        <w:rPr>
          <w:bCs/>
          <w:b/>
        </w:rPr>
        <w:t xml:space="preserve">3. Community Engagement Initiative:</w:t>
      </w:r>
      <w:r>
        <w:t xml:space="preserve"> </w:t>
      </w:r>
      <w:r>
        <w:t xml:space="preserve">Launched "Birmingham Business Champions" program, hosting quarterly networking events at Birmingham City Centre venues. This generated 120 qualified leads and strengthened client relationships within the United Kingdom Birmingham business community – a strategy explicitly designed by our Sales Executive leadership to foster local trust.</w:t>
      </w:r>
    </w:p>
    <w:bookmarkEnd w:id="23"/>
    <w:bookmarkStart w:id="24" w:name="X61c216407aaf205f36671d6ffd9063dbd26fca6"/>
    <w:p>
      <w:pPr>
        <w:pStyle w:val="Heading3"/>
      </w:pPr>
      <w:r>
        <w:t xml:space="preserve">V. Regional Challenges &amp; Adaptive Strategies</w:t>
      </w:r>
    </w:p>
    <w:p>
      <w:pPr>
        <w:pStyle w:val="FirstParagraph"/>
      </w:pPr>
      <w:r>
        <w:t xml:space="preserve">Operating in United Kingdom Birmingham presents unique challenges requiring specialized Sales Executive responses:</w:t>
      </w:r>
    </w:p>
    <w:p>
      <w:pPr>
        <w:numPr>
          <w:ilvl w:val="0"/>
          <w:numId w:val="1001"/>
        </w:numPr>
        <w:pStyle w:val="Compact"/>
      </w:pPr>
      <w:r>
        <w:rPr>
          <w:bCs/>
          <w:b/>
        </w:rPr>
        <w:t xml:space="preserve">Competitive Landscape:</w:t>
      </w:r>
      <w:r>
        <w:t xml:space="preserve"> </w:t>
      </w:r>
      <w:r>
        <w:t xml:space="preserve">Intense competition from national firms entering the Midlands market. *Adaptive Strategy:* Implemented hyper-localized pricing models using Birmingham-specific cost-of-business data, resulting in 12% higher win rates for mid-market accounts.</w:t>
      </w:r>
    </w:p>
    <w:p>
      <w:pPr>
        <w:numPr>
          <w:ilvl w:val="0"/>
          <w:numId w:val="1001"/>
        </w:numPr>
        <w:pStyle w:val="Compact"/>
      </w:pPr>
      <w:r>
        <w:rPr>
          <w:bCs/>
          <w:b/>
        </w:rPr>
        <w:t xml:space="preserve">Economic Volatility:</w:t>
      </w:r>
      <w:r>
        <w:t xml:space="preserve"> </w:t>
      </w:r>
      <w:r>
        <w:t xml:space="preserve">Rising energy costs impacting manufacturing clients' budgets. *Adaptive Strategy:* Sales Executive team developed flexible payment plans and ROI calculators demonstrating 3-year savings – adopted by 89% of new Q3 clients.</w:t>
      </w:r>
    </w:p>
    <w:p>
      <w:pPr>
        <w:numPr>
          <w:ilvl w:val="0"/>
          <w:numId w:val="1001"/>
        </w:numPr>
        <w:pStyle w:val="Compact"/>
      </w:pPr>
      <w:r>
        <w:rPr>
          <w:bCs/>
          <w:b/>
        </w:rPr>
        <w:t xml:space="preserve">Client Expectation Shifts:</w:t>
      </w:r>
      <w:r>
        <w:t xml:space="preserve"> </w:t>
      </w:r>
      <w:r>
        <w:t xml:space="preserve">Birmingham businesses now demand faster implementation cycles. *Adaptive Strategy:* Created Birmingham-specific "4-Week Launch Package" with dedicated local support staff, reducing onboarding time by 40%.</w:t>
      </w:r>
    </w:p>
    <w:bookmarkEnd w:id="24"/>
    <w:bookmarkStart w:id="25" w:name="X52a9b6ed4c29ed18207320a20bcc0d7481d1bfd"/>
    <w:p>
      <w:pPr>
        <w:pStyle w:val="Heading3"/>
      </w:pPr>
      <w:r>
        <w:t xml:space="preserve">VI. Strategic Insights for United Kingdom Birmingham Market</w:t>
      </w:r>
    </w:p>
    <w:p>
      <w:pPr>
        <w:pStyle w:val="FirstParagraph"/>
      </w:pPr>
      <w:r>
        <w:t xml:space="preserve">This Sales Report identifies three critical trends uniquely relevant to the Birmingham market:</w:t>
      </w:r>
    </w:p>
    <w:p>
      <w:pPr>
        <w:numPr>
          <w:ilvl w:val="0"/>
          <w:numId w:val="1002"/>
        </w:numPr>
        <w:pStyle w:val="Compact"/>
      </w:pPr>
      <w:r>
        <w:rPr>
          <w:bCs/>
          <w:b/>
        </w:rPr>
        <w:t xml:space="preserve">Midlands Manufacturing Renaissance:</w:t>
      </w:r>
      <w:r>
        <w:t xml:space="preserve"> </w:t>
      </w:r>
      <w:r>
        <w:t xml:space="preserve">68% of surveyed Birmingham manufacturers plan technology investment in 2024. Our Sales Executive team now allocates 35% more resources to this vertical.</w:t>
      </w:r>
    </w:p>
    <w:p>
      <w:pPr>
        <w:numPr>
          <w:ilvl w:val="0"/>
          <w:numId w:val="1002"/>
        </w:numPr>
        <w:pStyle w:val="Compact"/>
      </w:pPr>
      <w:r>
        <w:rPr>
          <w:bCs/>
          <w:b/>
        </w:rPr>
        <w:t xml:space="preserve">Sustainability as Priority:</w:t>
      </w:r>
      <w:r>
        <w:t xml:space="preserve"> </w:t>
      </w:r>
      <w:r>
        <w:t xml:space="preserve">74% of Birmingham businesses prioritize ESG-compliant solutions. All new pitches include sustainability impact metrics – a practice directly implemented by the Birmingham Sales Executive unit.</w:t>
      </w:r>
    </w:p>
    <w:p>
      <w:pPr>
        <w:numPr>
          <w:ilvl w:val="0"/>
          <w:numId w:val="1002"/>
        </w:numPr>
        <w:pStyle w:val="Compact"/>
      </w:pPr>
      <w:r>
        <w:rPr>
          <w:bCs/>
          <w:b/>
        </w:rPr>
        <w:t xml:space="preserve">Digital Transformation Acceleration:</w:t>
      </w:r>
      <w:r>
        <w:t xml:space="preserve"> </w:t>
      </w:r>
      <w:r>
        <w:t xml:space="preserve">Post-pandemic, 53% of Birmingham SMEs seek cloud-based solutions. Sales Executive training now includes mandatory digital adoption workshops.</w:t>
      </w:r>
    </w:p>
    <w:bookmarkEnd w:id="25"/>
    <w:bookmarkStart w:id="26" w:name="vii.-future-outlook-recommendations"/>
    <w:p>
      <w:pPr>
        <w:pStyle w:val="Heading3"/>
      </w:pPr>
      <w:r>
        <w:t xml:space="preserve">VII. Future Outlook &amp; Recommendations</w:t>
      </w:r>
    </w:p>
    <w:p>
      <w:pPr>
        <w:pStyle w:val="FirstParagraph"/>
      </w:pPr>
      <w:r>
        <w:t xml:space="preserve">Building on Q3 success, we recommend the following actions for the United Kingdom Birmingham Sales Executive team:</w:t>
      </w:r>
    </w:p>
    <w:p>
      <w:pPr>
        <w:numPr>
          <w:ilvl w:val="0"/>
          <w:numId w:val="1003"/>
        </w:numPr>
        <w:pStyle w:val="Compact"/>
      </w:pPr>
      <w:r>
        <w:rPr>
          <w:bCs/>
          <w:b/>
        </w:rPr>
        <w:t xml:space="preserve">Expand Birmingham Innovation Hub:</w:t>
      </w:r>
      <w:r>
        <w:t xml:space="preserve"> </w:t>
      </w:r>
      <w:r>
        <w:t xml:space="preserve">Propose dedicated workspace at Centenary Square to foster closer client collaboration – estimated to increase cross-sell opportunities by 25%.</w:t>
      </w:r>
    </w:p>
    <w:p>
      <w:pPr>
        <w:numPr>
          <w:ilvl w:val="0"/>
          <w:numId w:val="1003"/>
        </w:numPr>
        <w:pStyle w:val="Compact"/>
      </w:pPr>
      <w:r>
        <w:rPr>
          <w:bCs/>
          <w:b/>
        </w:rPr>
        <w:t xml:space="preserve">Culture-Driven Sales Training:</w:t>
      </w:r>
      <w:r>
        <w:t xml:space="preserve"> </w:t>
      </w:r>
      <w:r>
        <w:t xml:space="preserve">Implement quarterly workshops on Birmingham business etiquette and local economic indicators, addressing 92% of client feedback requests for "more culturally aware sales interactions."</w:t>
      </w:r>
    </w:p>
    <w:p>
      <w:pPr>
        <w:numPr>
          <w:ilvl w:val="0"/>
          <w:numId w:val="1003"/>
        </w:numPr>
        <w:pStyle w:val="Compact"/>
      </w:pPr>
      <w:r>
        <w:rPr>
          <w:bCs/>
          <w:b/>
        </w:rPr>
        <w:t xml:space="preserve">Predictive Analytics Integration:</w:t>
      </w:r>
      <w:r>
        <w:t xml:space="preserve"> </w:t>
      </w:r>
      <w:r>
        <w:t xml:space="preserve">Deploy AI tools to forecast Birmingham market trends using city council data, enabling proactive Sales Executive engagement with emerging opportunities.</w:t>
      </w:r>
    </w:p>
    <w:bookmarkEnd w:id="26"/>
    <w:bookmarkStart w:id="27" w:name="viii.-conclusion"/>
    <w:p>
      <w:pPr>
        <w:pStyle w:val="Heading3"/>
      </w:pPr>
      <w:r>
        <w:t xml:space="preserve">VIII. Conclusion</w:t>
      </w:r>
    </w:p>
    <w:p>
      <w:pPr>
        <w:pStyle w:val="FirstParagraph"/>
      </w:pPr>
      <w:r>
        <w:t xml:space="preserve">The Q3 2023 Sales Report confirms that our Birmingham-based Sales Executive team has not only met but significantly exceeded regional targets through market-specific innovation. In the United Kingdom Birmingham ecosystem – where local business culture, infrastructure developments, and economic patterns demand nuanced approaches – our team's performance demonstrates how specialized regional execution drives sustainable growth. The 9.9% revenue increase and 18.5% new client acquisition growth represent more than quarterly metrics; they signify a strategic shift toward becoming the undisputed sales leadership in Birmingham's commercial landscape.</w:t>
      </w:r>
    </w:p>
    <w:p>
      <w:pPr>
        <w:pStyle w:val="BodyText"/>
      </w:pPr>
      <w:r>
        <w:t xml:space="preserve">As we move into Q4, the Sales Executive team will leverage these insights to deepen relationships within United Kingdom Birmingham's business community while executing our roadmap for market dominance. This Sales Report stands as testament to how localized expertise, combined with data-driven strategies, transforms regional challenges into growth opportunities – a model now being replicated across other UK markets following Birmingham's success.</w:t>
      </w:r>
    </w:p>
    <w:p>
      <w:pPr>
        <w:pStyle w:val="BodyText"/>
      </w:pPr>
      <w:r>
        <w:rPr>
          <w:bCs/>
          <w:b/>
        </w:rPr>
        <w:t xml:space="preserve">Appendix:</w:t>
      </w:r>
      <w:r>
        <w:t xml:space="preserve"> </w:t>
      </w:r>
      <w:r>
        <w:t xml:space="preserve">Full sales pipeline analysis and client satisfaction scores available upon request from the Birmingham Sales Executive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Birmingham Regional Performance</dc:title>
  <dc:creator/>
  <dc:language>en</dc:language>
  <cp:keywords/>
  <dcterms:created xsi:type="dcterms:W3CDTF">2026-07-24T09:55:24Z</dcterms:created>
  <dcterms:modified xsi:type="dcterms:W3CDTF">2026-07-24T09:55:24Z</dcterms:modified>
</cp:coreProperties>
</file>

<file path=docProps/custom.xml><?xml version="1.0" encoding="utf-8"?>
<Properties xmlns="http://schemas.openxmlformats.org/officeDocument/2006/custom-properties" xmlns:vt="http://schemas.openxmlformats.org/officeDocument/2006/docPropsVTypes"/>
</file>