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32" w:name="Xace3764234f33bca9cb90cf7aa1f1395600d41b"/>
    <w:p>
      <w:pPr>
        <w:pStyle w:val="Heading1"/>
      </w:pPr>
      <w:r>
        <w:t xml:space="preserve">United States Chicago Sales Executive Performance Report: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Leadership, Midwest Division, United States Operations</w:t>
      </w:r>
      <w:r>
        <w:br/>
      </w:r>
      <w:r>
        <w:rPr>
          <w:bCs/>
          <w:b/>
        </w:rPr>
        <w:t xml:space="preserve">Prepared By:</w:t>
      </w:r>
      <w:r>
        <w:t xml:space="preserve"> </w:t>
      </w:r>
      <w:r>
        <w:t xml:space="preserve">Sales Performance Analytics Team</w:t>
      </w:r>
    </w:p>
    <w:bookmarkStart w:id="20" w:name="executive-summary"/>
    <w:p>
      <w:pPr>
        <w:pStyle w:val="Heading2"/>
      </w:pPr>
      <w:r>
        <w:t xml:space="preserve">Executive Summary</w:t>
      </w:r>
    </w:p>
    <w:p>
      <w:pPr>
        <w:pStyle w:val="FirstParagraph"/>
      </w:pPr>
      <w:r>
        <w:t xml:space="preserve">This Sales Report details the performance of our Sales Executive team across the United States Chicago market during Q3 2024. The Chicago sales territory demonstrated resilience in a competitive Midwest landscape, achieving a 15.7% year-over-year growth in revenue while exceeding key performance indicators (KPIs) for new client acquisition and customer retention. This success underscores the strategic importance of our Sales Executive leadership within the United States Chicago market, where localized market knowledge and relationship-building have proven critical to sustained growth.</w:t>
      </w:r>
    </w:p>
    <w:bookmarkEnd w:id="20"/>
    <w:bookmarkStart w:id="21" w:name="chicago-market-context"/>
    <w:p>
      <w:pPr>
        <w:pStyle w:val="Heading2"/>
      </w:pPr>
      <w:r>
        <w:t xml:space="preserve">Chicago Market Context</w:t>
      </w:r>
    </w:p>
    <w:p>
      <w:pPr>
        <w:pStyle w:val="FirstParagraph"/>
      </w:pPr>
      <w:r>
        <w:t xml:space="preserve">As the economic hub of the Midwest, Chicago's business environment demands a nuanced sales approach. The United States Chicago market encompasses diverse segments including financial services (Loop district), healthcare (Chicago Medical District), manufacturing (South Side industrial corridors), and technology startups (West Loop ecosystem). Our Sales Executive team has strategically aligned their outreach to these distinct verticals, recognizing that a one-size-fits-all approach fails in this complex metropolitan landscape. Key local factors impacting Q3 performance included the Chicago Auto Show, ongoing infrastructure investments along the Riverwalk, and heightened competition from national vendors expanding into Midwest markets.</w:t>
      </w:r>
    </w:p>
    <w:bookmarkEnd w:id="21"/>
    <w:bookmarkStart w:id="24" w:name="X506fb332d972ddce78f02866f25d2fab951b251"/>
    <w:p>
      <w:pPr>
        <w:pStyle w:val="Heading2"/>
      </w:pPr>
      <w:r>
        <w:t xml:space="preserve">Q3 Sales Executive Performance Highlights</w:t>
      </w:r>
    </w:p>
    <w:bookmarkStart w:id="22" w:name="revenue-growth-metrics"/>
    <w:p>
      <w:pPr>
        <w:pStyle w:val="Heading3"/>
      </w:pPr>
      <w:r>
        <w:t xml:space="preserve">Revenue &amp; Growth Metrics</w:t>
      </w:r>
    </w:p>
    <w:p>
      <w:pPr>
        <w:numPr>
          <w:ilvl w:val="0"/>
          <w:numId w:val="1001"/>
        </w:numPr>
        <w:pStyle w:val="Compact"/>
      </w:pPr>
      <w:r>
        <w:rPr>
          <w:bCs/>
          <w:b/>
        </w:rPr>
        <w:t xml:space="preserve">Total Revenue:</w:t>
      </w:r>
      <w:r>
        <w:t xml:space="preserve"> </w:t>
      </w:r>
      <w:r>
        <w:t xml:space="preserve">$4.8M (15.7% YoY increase)</w:t>
      </w:r>
    </w:p>
    <w:p>
      <w:pPr>
        <w:numPr>
          <w:ilvl w:val="0"/>
          <w:numId w:val="1001"/>
        </w:numPr>
        <w:pStyle w:val="Compact"/>
      </w:pPr>
      <w:r>
        <w:rPr>
          <w:bCs/>
          <w:b/>
        </w:rPr>
        <w:t xml:space="preserve">New Client Acquisition:</w:t>
      </w:r>
      <w:r>
        <w:t xml:space="preserve"> </w:t>
      </w:r>
      <w:r>
        <w:t xml:space="preserve">27 new enterprise clients (19% above target), including 4 Fortune 500 companies headquartered in Chicago</w:t>
      </w:r>
    </w:p>
    <w:p>
      <w:pPr>
        <w:numPr>
          <w:ilvl w:val="0"/>
          <w:numId w:val="1001"/>
        </w:numPr>
        <w:pStyle w:val="Compact"/>
      </w:pPr>
      <w:r>
        <w:rPr>
          <w:bCs/>
          <w:b/>
        </w:rPr>
        <w:t xml:space="preserve">Customer Retention Rate:</w:t>
      </w:r>
      <w:r>
        <w:t xml:space="preserve"> </w:t>
      </w:r>
      <w:r>
        <w:t xml:space="preserve">93.2% (exceeding the corporate average of 88%)</w:t>
      </w:r>
    </w:p>
    <w:p>
      <w:pPr>
        <w:numPr>
          <w:ilvl w:val="0"/>
          <w:numId w:val="1001"/>
        </w:numPr>
        <w:pStyle w:val="Compact"/>
      </w:pPr>
      <w:r>
        <w:rPr>
          <w:bCs/>
          <w:b/>
        </w:rPr>
        <w:t xml:space="preserve">Account Expansion:</w:t>
      </w:r>
      <w:r>
        <w:t xml:space="preserve"> </w:t>
      </w:r>
      <w:r>
        <w:t xml:space="preserve">Average deal size grew by $124,000 per Sales Executive through upselling to existing Chicago clients</w:t>
      </w:r>
    </w:p>
    <w:bookmarkEnd w:id="22"/>
    <w:bookmarkStart w:id="23" w:name="sales-executive-productivity-benchmarks"/>
    <w:p>
      <w:pPr>
        <w:pStyle w:val="Heading3"/>
      </w:pPr>
      <w:r>
        <w:t xml:space="preserve">Sales Executive Productivity Benchmarks</w:t>
      </w:r>
    </w:p>
    <w:p>
      <w:pPr>
        <w:pStyle w:val="FirstParagraph"/>
      </w:pPr>
      <w:r>
        <w:t xml:space="preserve">The performance of individual Sales Executives in United States Chicago was evaluated against 5 core metrics. Top performers demonstrated exceptional regional knowledge:</w:t>
      </w:r>
    </w:p>
    <w:p>
      <w:pPr>
        <w:pStyle w:val="BodyText"/>
      </w:pPr>
      <w:r>
        <w:t xml:space="preserve">Sales Executive</w:t>
      </w:r>
    </w:p>
    <w:p>
      <w:pPr>
        <w:pStyle w:val="BodyText"/>
      </w:pPr>
      <w:r>
        <w:t xml:space="preserve">Revenue Attainment (%)</w:t>
      </w:r>
    </w:p>
    <w:p>
      <w:pPr>
        <w:pStyle w:val="BodyText"/>
      </w:pPr>
      <w:r>
        <w:t xml:space="preserve">New Business (% of Revenue)</w:t>
      </w:r>
    </w:p>
    <w:p>
      <w:pPr>
        <w:pStyle w:val="BodyText"/>
      </w:pPr>
      <w:r>
        <w:rPr>
          <w:bCs/>
          <w:b/>
        </w:rPr>
        <w:t xml:space="preserve">Local Market Knowledge Score (1-5)</w:t>
      </w:r>
    </w:p>
    <w:p>
      <w:pPr>
        <w:pStyle w:val="BodyText"/>
      </w:pPr>
      <w:r>
        <w:t xml:space="preserve">Alex Morgan</w:t>
      </w:r>
    </w:p>
    <w:p>
      <w:pPr>
        <w:pStyle w:val="BodyText"/>
      </w:pPr>
      <w:r>
        <w:t xml:space="preserve">128%</w:t>
      </w:r>
    </w:p>
    <w:p>
      <w:pPr>
        <w:pStyle w:val="BodyText"/>
      </w:pPr>
      <w:r>
        <w:t xml:space="preserve">34%</w:t>
      </w:r>
    </w:p>
    <w:p>
      <w:pPr>
        <w:pStyle w:val="BodyText"/>
      </w:pPr>
      <w:r>
        <w:t xml:space="preserve">5.0</w:t>
      </w:r>
    </w:p>
    <w:p>
      <w:pPr>
        <w:pStyle w:val="BodyText"/>
      </w:pPr>
      <w:r>
        <w:t xml:space="preserve">Sarah Chen</w:t>
      </w:r>
    </w:p>
    <w:p>
      <w:pPr>
        <w:pStyle w:val="BodyText"/>
      </w:pPr>
      <w:r>
        <w:t xml:space="preserve">119%</w:t>
      </w:r>
    </w:p>
    <w:p>
      <w:pPr>
        <w:pStyle w:val="BodyText"/>
      </w:pPr>
      <w:r>
        <w:t xml:space="preserve">28%4.7</w:t>
      </w:r>
    </w:p>
    <w:p>
      <w:pPr>
        <w:pStyle w:val="BodyText"/>
      </w:pPr>
      <w:r>
        <w:t xml:space="preserve">Jamal Williams132%36%</w:t>
      </w:r>
    </w:p>
    <w:p>
      <w:pPr>
        <w:pStyle w:val="BodyText"/>
      </w:pPr>
      <w:r>
        <w:t xml:space="preserve">Average Chicago Sales Executive</w:t>
      </w:r>
    </w:p>
    <w:p>
      <w:pPr>
        <w:pStyle w:val="BodyText"/>
      </w:pPr>
      <w:r>
        <w:t xml:space="preserve">126%</w:t>
      </w:r>
    </w:p>
    <w:p>
      <w:pPr>
        <w:pStyle w:val="BodyText"/>
      </w:pPr>
      <w:r>
        <w:t xml:space="preserve">32.5%</w:t>
      </w:r>
    </w:p>
    <w:p>
      <w:pPr>
        <w:pStyle w:val="BodyText"/>
      </w:pPr>
      <w:r>
        <w:t xml:space="preserve">4.6</w:t>
      </w:r>
    </w:p>
    <w:p>
      <w:pPr>
        <w:pStyle w:val="BodyText"/>
      </w:pPr>
      <w:r>
        <w:t xml:space="preserve">The Local Market Knowledge Score reflects proficiency in understanding Chicago-specific business cycles, industry trends (e.g., rising healthcare tech investments), and cultural nuances that directly impact sales conversations.</w:t>
      </w:r>
    </w:p>
    <w:bookmarkEnd w:id="23"/>
    <w:bookmarkEnd w:id="24"/>
    <w:bookmarkStart w:id="28" w:name="Xbeb807a5c807644844e79f7ecf50b54016aeae0"/>
    <w:p>
      <w:pPr>
        <w:pStyle w:val="Heading2"/>
      </w:pPr>
      <w:r>
        <w:t xml:space="preserve">Key Success Factors for Chicago Sales Executives</w:t>
      </w:r>
    </w:p>
    <w:bookmarkStart w:id="25" w:name="hyper-local-relationship-building"/>
    <w:p>
      <w:pPr>
        <w:pStyle w:val="Heading3"/>
      </w:pPr>
      <w:r>
        <w:t xml:space="preserve">1. Hyper-Local Relationship Building</w:t>
      </w:r>
    </w:p>
    <w:p>
      <w:pPr>
        <w:pStyle w:val="FirstParagraph"/>
      </w:pPr>
      <w:r>
        <w:t xml:space="preserve">The most effective Sales Executive in United States Chicago leveraged deep community ties, regularly attending events like the Chicago Urban League’s Economic Development Summit and partnering with local chambers of commerce. This approach led to a 40% higher conversion rate for referrals within the city compared to national averages.</w:t>
      </w:r>
    </w:p>
    <w:bookmarkEnd w:id="25"/>
    <w:bookmarkStart w:id="26" w:name="adaptive-product-positioning"/>
    <w:p>
      <w:pPr>
        <w:pStyle w:val="Heading3"/>
      </w:pPr>
      <w:r>
        <w:t xml:space="preserve">2. Adaptive Product Positioning</w:t>
      </w:r>
    </w:p>
    <w:p>
      <w:pPr>
        <w:pStyle w:val="FirstParagraph"/>
      </w:pPr>
      <w:r>
        <w:t xml:space="preserve">Chicago's unique market demands tailored solutions. Sales Executives successfully repositioned our flagship product suite for Chicago-specific pain points: emphasizing supply chain resilience for manufacturing clients and digital transformation capabilities for financial services firms navigating SEC regulations.</w:t>
      </w:r>
    </w:p>
    <w:bookmarkEnd w:id="26"/>
    <w:bookmarkStart w:id="27" w:name="competitive-intelligence-integration"/>
    <w:p>
      <w:pPr>
        <w:pStyle w:val="Heading3"/>
      </w:pPr>
      <w:r>
        <w:t xml:space="preserve">3. Competitive Intelligence Integration</w:t>
      </w:r>
    </w:p>
    <w:p>
      <w:pPr>
        <w:pStyle w:val="FirstParagraph"/>
      </w:pPr>
      <w:r>
        <w:t xml:space="preserve">The Chicago Sales Executive team outperformed competitors by developing a real-time competitive tracking system focused on local players (e.g., CME Group's vendor ecosystem). This allowed targeted counter-strategies during sales cycles, resulting in a 22% higher win rate against regional competitors.</w:t>
      </w:r>
    </w:p>
    <w:bookmarkEnd w:id="27"/>
    <w:bookmarkEnd w:id="28"/>
    <w:bookmarkStart w:id="29" w:name="challenges-strategic-responses"/>
    <w:p>
      <w:pPr>
        <w:pStyle w:val="Heading2"/>
      </w:pPr>
      <w:r>
        <w:t xml:space="preserve">Challenges &amp; Strategic Responses</w:t>
      </w:r>
    </w:p>
    <w:p>
      <w:pPr>
        <w:pStyle w:val="FirstParagraph"/>
      </w:pPr>
      <w:r>
        <w:t xml:space="preserve">Despite strong performance, two significant challenges emerged in the United States Chicago market:</w:t>
      </w:r>
    </w:p>
    <w:p>
      <w:pPr>
        <w:numPr>
          <w:ilvl w:val="0"/>
          <w:numId w:val="1002"/>
        </w:numPr>
        <w:pStyle w:val="Compact"/>
      </w:pPr>
      <w:r>
        <w:rPr>
          <w:bCs/>
          <w:b/>
        </w:rPr>
        <w:t xml:space="preserve">Supply Chain Disruptions (Q3):</w:t>
      </w:r>
      <w:r>
        <w:t xml:space="preserve"> </w:t>
      </w:r>
      <w:r>
        <w:t xml:space="preserve">Ongoing port delays impacted manufacturing clients. Sales Executives proactively offered flexible contract terms and supply chain analytics tools, retaining 100% of affected accounts.</w:t>
      </w:r>
    </w:p>
    <w:p>
      <w:pPr>
        <w:numPr>
          <w:ilvl w:val="0"/>
          <w:numId w:val="1002"/>
        </w:numPr>
        <w:pStyle w:val="Compact"/>
      </w:pPr>
      <w:r>
        <w:rPr>
          <w:bCs/>
          <w:b/>
        </w:rPr>
        <w:t xml:space="preserve">Talent Retention Pressures:</w:t>
      </w:r>
      <w:r>
        <w:t xml:space="preserve"> </w:t>
      </w:r>
      <w:r>
        <w:t xml:space="preserve">Competitive local salaries from Chicago-based tech firms strained our Sales Executive team. The response included establishing a Chicago-specific "Market Mastery" bonus program tied to local market growth KPIs, reducing turnover by 27% quarter-over-quarter.</w:t>
      </w:r>
    </w:p>
    <w:bookmarkEnd w:id="29"/>
    <w:bookmarkStart w:id="30" w:name="Xdb7732d08747a8634199ad992a9e41b62cd7c72"/>
    <w:p>
      <w:pPr>
        <w:pStyle w:val="Heading2"/>
      </w:pPr>
      <w:r>
        <w:t xml:space="preserve">Strategic Recommendations for United States Chicago Sales Executives</w:t>
      </w:r>
    </w:p>
    <w:p>
      <w:pPr>
        <w:pStyle w:val="FirstParagraph"/>
      </w:pPr>
      <w:r>
        <w:t xml:space="preserve">To sustain momentum beyond Q3, the following actions are recommended for our Sales Executive team operating in the United States Chicago market:</w:t>
      </w:r>
    </w:p>
    <w:p>
      <w:pPr>
        <w:numPr>
          <w:ilvl w:val="0"/>
          <w:numId w:val="1003"/>
        </w:numPr>
        <w:pStyle w:val="Compact"/>
      </w:pPr>
      <w:r>
        <w:rPr>
          <w:bCs/>
          <w:b/>
        </w:rPr>
        <w:t xml:space="preserve">Double Down on Localized Content:</w:t>
      </w:r>
      <w:r>
        <w:t xml:space="preserve"> </w:t>
      </w:r>
      <w:r>
        <w:t xml:space="preserve">Develop Chicago-specific case studies featuring clients like Navient (Chicago HQ) and Abbott Labs, focusing on solutions that address Midwest operational challenges.</w:t>
      </w:r>
    </w:p>
    <w:p>
      <w:pPr>
        <w:numPr>
          <w:ilvl w:val="0"/>
          <w:numId w:val="1003"/>
        </w:numPr>
        <w:pStyle w:val="Compact"/>
      </w:pPr>
      <w:r>
        <w:rPr>
          <w:bCs/>
          <w:b/>
        </w:rPr>
        <w:t xml:space="preserve">Expand West Loop Presence:</w:t>
      </w:r>
      <w:r>
        <w:t xml:space="preserve"> </w:t>
      </w:r>
      <w:r>
        <w:t xml:space="preserve">Allocate 30% more Sales Executive resources to the West Loop technology corridor where 68% of new startup clients were acquired in Q3.</w:t>
      </w:r>
    </w:p>
    <w:p>
      <w:pPr>
        <w:numPr>
          <w:ilvl w:val="0"/>
          <w:numId w:val="1003"/>
        </w:numPr>
        <w:pStyle w:val="Compact"/>
      </w:pPr>
      <w:r>
        <w:rPr>
          <w:bCs/>
          <w:b/>
        </w:rPr>
        <w:t xml:space="preserve">Create Chicago Sales Council:</w:t>
      </w:r>
      <w:r>
        <w:t xml:space="preserve"> </w:t>
      </w:r>
      <w:r>
        <w:t xml:space="preserve">Establish a monthly forum for all Sales Executives in United States Chicago to share localized insights on city-specific regulations and economic shifts.</w:t>
      </w:r>
    </w:p>
    <w:p>
      <w:pPr>
        <w:numPr>
          <w:ilvl w:val="0"/>
          <w:numId w:val="1003"/>
        </w:numPr>
        <w:pStyle w:val="Compact"/>
      </w:pPr>
      <w:r>
        <w:rPr>
          <w:bCs/>
          <w:b/>
        </w:rPr>
        <w:t xml:space="preserve">Prioritize Government Contracts:</w:t>
      </w:r>
      <w:r>
        <w:t xml:space="preserve"> </w:t>
      </w:r>
      <w:r>
        <w:t xml:space="preserve">Target Chicago municipal contracts through the new "Chicago Public Sector Initiative," expected to generate $1.2M in pipeline by Q1 2025.</w:t>
      </w:r>
    </w:p>
    <w:bookmarkEnd w:id="30"/>
    <w:bookmarkStart w:id="31" w:name="conclusion"/>
    <w:p>
      <w:pPr>
        <w:pStyle w:val="Heading2"/>
      </w:pPr>
      <w:r>
        <w:t xml:space="preserve">Conclusion</w:t>
      </w:r>
    </w:p>
    <w:p>
      <w:pPr>
        <w:pStyle w:val="FirstParagraph"/>
      </w:pPr>
      <w:r>
        <w:t xml:space="preserve">This Sales Report confirms that the Sales Executive role within the United States Chicago market is not merely transactional but fundamentally strategic to our regional success. The team's ability to navigate Chicago's unique business ecosystem—characterized by its blend of global corporate headquarters, industrial roots, and vibrant startup culture—has driven exceptional results. The 15.7% YoY revenue growth in Q3 represents a clear demonstration of how deeply localized expertise directly translates to competitive advantage.</w:t>
      </w:r>
    </w:p>
    <w:p>
      <w:pPr>
        <w:pStyle w:val="BodyText"/>
      </w:pPr>
      <w:r>
        <w:t xml:space="preserve">As we move into Q4 2024, our Sales Executive team must continue leveraging Chicago's dynamic market as both a strategic asset and an ongoing learning environment. The recommendations outlined in this report are designed to institutionalize the successful practices observed during Q3, ensuring that every Sales Executive operating within the United States Chicago territory becomes a recognized authority on Midwest business dynamics. This localized expertise isn't just beneficial for sales—it's becoming our core differentiator in the competitive landscape of United States markets.</w:t>
      </w:r>
    </w:p>
    <w:p>
      <w:pPr>
        <w:pStyle w:val="BodyText"/>
      </w:pPr>
      <w:r>
        <w:rPr>
          <w:bCs/>
          <w:b/>
        </w:rPr>
        <w:t xml:space="preserve">Next Steps:</w:t>
      </w:r>
      <w:r>
        <w:t xml:space="preserve"> </w:t>
      </w:r>
      <w:r>
        <w:t xml:space="preserve">All Sales Executives will receive customized development plans focused on Chicago market-specific competencies by November 15, 2024. Quarterly Chicago Market Pulse surveys will be implemented to continuously refine our localized sales approach.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Executive Performance Report - Q3 2024</dc:title>
  <dc:creator/>
  <dc:language>en</dc:language>
  <cp:keywords/>
  <dcterms:created xsi:type="dcterms:W3CDTF">2026-07-24T03:57:39Z</dcterms:created>
  <dcterms:modified xsi:type="dcterms:W3CDTF">2026-07-24T03:57:39Z</dcterms:modified>
</cp:coreProperties>
</file>

<file path=docProps/custom.xml><?xml version="1.0" encoding="utf-8"?>
<Properties xmlns="http://schemas.openxmlformats.org/officeDocument/2006/custom-properties" xmlns:vt="http://schemas.openxmlformats.org/officeDocument/2006/docPropsVTypes"/>
</file>