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Uzbekistan</w:t>
      </w:r>
      <w:r>
        <w:t xml:space="preserve"> </w:t>
      </w:r>
      <w:r>
        <w:t xml:space="preserve">Tashkent</w:t>
      </w:r>
      <w:r>
        <w:t xml:space="preserve"> </w:t>
      </w: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0" w:name="Xa8fe3dcde848002da9113f66e6c0800c8472cb1"/>
    <w:p>
      <w:pPr>
        <w:pStyle w:val="Heading1"/>
      </w:pPr>
      <w:r>
        <w:t xml:space="preserve">Quarterly Sales Executive Performance Report</w:t>
      </w:r>
    </w:p>
    <w:p>
      <w:pPr>
        <w:pStyle w:val="FirstParagraph"/>
      </w:pPr>
      <w:r>
        <w:t xml:space="preserve">Uzbekistan Tashkent Regional Market Analysis - Q3 2023</w:t>
      </w:r>
    </w:p>
    <w:bookmarkEnd w:id="20"/>
    <w:bookmarkStart w:id="21"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Sales Executive team operating within the dynamic Uzbekistan Tashkent market during Q3 2023. The report highlights significant achievements, regional challenges, and strategic recommendations for sustained growth. Our Sales Executive representatives demonstrated exceptional adaptability in navigating Uzbekistan's evolving economic landscape while focusing on key sectors including telecommunications, agricultural technology, and retail distribution within Tashkent city limits.</w:t>
      </w:r>
    </w:p>
    <w:p>
      <w:pPr>
        <w:pStyle w:val="BodyText"/>
      </w:pPr>
      <w:r>
        <w:t xml:space="preserve">The Uzbekistan Tashkent market has shown resilient growth of 8.7% year-over-year in Q3, with our Sales Executive team capturing a substantial portion of this expansion through targeted client acquisition and relationship management. The focus on building trust within Uzbek business culture proved instrumental in securing key partnerships across Central Asia.</w:t>
      </w:r>
    </w:p>
    <w:bookmarkEnd w:id="21"/>
    <w:bookmarkStart w:id="22" w:name="performance-analysis"/>
    <w:p>
      <w:pPr>
        <w:pStyle w:val="Heading2"/>
      </w:pPr>
      <w:r>
        <w:t xml:space="preserve">Performance Analysis</w:t>
      </w:r>
    </w:p>
    <w:p>
      <w:pPr>
        <w:pStyle w:val="FirstParagraph"/>
      </w:pPr>
      <w:r>
        <w:t xml:space="preserve">Our Sales Executive team in Uzbekistan Tashkent achieved a remarkable 15% year-over-year revenue growth, surpassing quarterly targets by 7.3%. This performance was driven by:</w:t>
      </w:r>
    </w:p>
    <w:p>
      <w:pPr>
        <w:numPr>
          <w:ilvl w:val="0"/>
          <w:numId w:val="1001"/>
        </w:numPr>
        <w:pStyle w:val="Compact"/>
      </w:pPr>
      <w:r>
        <w:rPr>
          <w:bCs/>
          <w:b/>
        </w:rPr>
        <w:t xml:space="preserve">Client Acquisition:</w:t>
      </w:r>
      <w:r>
        <w:t xml:space="preserve"> </w:t>
      </w:r>
      <w:r>
        <w:t xml:space="preserve">Securing 28 new enterprise clients in Tashkent, including major agricultural exporters and telecom providers</w:t>
      </w:r>
    </w:p>
    <w:p>
      <w:pPr>
        <w:numPr>
          <w:ilvl w:val="0"/>
          <w:numId w:val="1001"/>
        </w:numPr>
        <w:pStyle w:val="Compact"/>
      </w:pPr>
      <w:r>
        <w:rPr>
          <w:bCs/>
          <w:b/>
        </w:rPr>
        <w:t xml:space="preserve">Portfolio Growth:</w:t>
      </w:r>
      <w:r>
        <w:t xml:space="preserve"> </w:t>
      </w:r>
      <w:r>
        <w:t xml:space="preserve">Expanding existing client contracts by 22% through cross-selling value-added services</w:t>
      </w:r>
    </w:p>
    <w:p>
      <w:pPr>
        <w:numPr>
          <w:ilvl w:val="0"/>
          <w:numId w:val="1001"/>
        </w:numPr>
        <w:pStyle w:val="Compact"/>
      </w:pPr>
      <w:r>
        <w:rPr>
          <w:bCs/>
          <w:b/>
        </w:rPr>
        <w:t xml:space="preserve">Market Penetration:</w:t>
      </w:r>
      <w:r>
        <w:t xml:space="preserve"> </w:t>
      </w:r>
      <w:r>
        <w:t xml:space="preserve">Achieving 34% market share in the Tashkent industrial equipment segment - a 9-point increase from Q2</w:t>
      </w:r>
    </w:p>
    <w:p>
      <w:pPr>
        <w:pStyle w:val="FirstParagraph"/>
      </w:pPr>
      <w:r>
        <w:t xml:space="preserve">The Sales Executive performance metrics reveal exceptional regional engagement. In Uzbekistan Tashkent specifically, our team conducted over 140 client meetings with C-level executives, demonstrating cultural intelligence through understanding local business protocols and decision-making processes. This personalized approach resulted in a 32% increase in customer retention rates compared to Q2.</w:t>
      </w:r>
    </w:p>
    <w:bookmarkEnd w:id="22"/>
    <w:bookmarkStart w:id="24" w:name="X0c7d45d2d3c35e6eb1e5aad852399e1ebfd9dbc"/>
    <w:p>
      <w:pPr>
        <w:pStyle w:val="Heading2"/>
      </w:pPr>
      <w:r>
        <w:t xml:space="preserve">Market Insights - Uzbekistan Tashkent Context</w:t>
      </w:r>
    </w:p>
    <w:p>
      <w:pPr>
        <w:pStyle w:val="FirstParagraph"/>
      </w:pPr>
      <w:r>
        <w:t xml:space="preserve">The current market environment in Uzbekistan Tashkent presents both opportunities and challenges for our Sales Executive operations. Key insights include:</w:t>
      </w:r>
    </w:p>
    <w:bookmarkStart w:id="23" w:name="critical-market-developments"/>
    <w:p>
      <w:pPr>
        <w:pStyle w:val="Heading3"/>
      </w:pPr>
      <w:r>
        <w:t xml:space="preserve">Critical Market Developments:</w:t>
      </w:r>
    </w:p>
    <w:p>
      <w:pPr>
        <w:numPr>
          <w:ilvl w:val="0"/>
          <w:numId w:val="1002"/>
        </w:numPr>
        <w:pStyle w:val="Compact"/>
      </w:pPr>
      <w:r>
        <w:rPr>
          <w:bCs/>
          <w:b/>
        </w:rPr>
        <w:t xml:space="preserve">Government Initiatives:</w:t>
      </w:r>
      <w:r>
        <w:t xml:space="preserve"> </w:t>
      </w:r>
      <w:r>
        <w:t xml:space="preserve">New "Digital Uzbekistan 2030" strategy accelerating technology adoption in Tashkent's business sector</w:t>
      </w:r>
    </w:p>
    <w:p>
      <w:pPr>
        <w:numPr>
          <w:ilvl w:val="0"/>
          <w:numId w:val="1002"/>
        </w:numPr>
        <w:pStyle w:val="Compact"/>
      </w:pPr>
      <w:r>
        <w:rPr>
          <w:bCs/>
          <w:b/>
        </w:rPr>
        <w:t xml:space="preserve">Local Demand Shifts:</w:t>
      </w:r>
      <w:r>
        <w:t xml:space="preserve"> </w:t>
      </w:r>
      <w:r>
        <w:t xml:space="preserve">Increasing preference for sustainable solutions among Tashkent-based manufacturers</w:t>
      </w:r>
    </w:p>
    <w:p>
      <w:pPr>
        <w:numPr>
          <w:ilvl w:val="0"/>
          <w:numId w:val="1002"/>
        </w:numPr>
        <w:pStyle w:val="Compact"/>
      </w:pPr>
      <w:r>
        <w:rPr>
          <w:bCs/>
          <w:b/>
        </w:rPr>
        <w:t xml:space="preserve">Cultural Nuances:</w:t>
      </w:r>
      <w:r>
        <w:t xml:space="preserve"> </w:t>
      </w:r>
      <w:r>
        <w:t xml:space="preserve">Strong emphasis on personal relationship building before formal business discussions in Uzbekistan Tashkent culture</w:t>
      </w:r>
    </w:p>
    <w:bookmarkEnd w:id="23"/>
    <w:p>
      <w:pPr>
        <w:pStyle w:val="FirstParagraph"/>
      </w:pPr>
      <w:r>
        <w:t xml:space="preserve">Our Sales Executive team successfully leveraged these insights, particularly in developing tailored solutions for Tashkent's agricultural sector. By understanding local harvest cycles and irrigation needs, we positioned our technology products as essential components for modernizing Uzbekistan's farming industry.</w:t>
      </w:r>
    </w:p>
    <w:bookmarkEnd w:id="24"/>
    <w:bookmarkStart w:id="25" w:name="X61b893abbe24e91104b1fa359e35a4e0e4da917"/>
    <w:p>
      <w:pPr>
        <w:pStyle w:val="Heading2"/>
      </w:pPr>
      <w:r>
        <w:t xml:space="preserve">Key Challenges in Uzbekistan Tashkent Market</w:t>
      </w:r>
    </w:p>
    <w:p>
      <w:pPr>
        <w:pStyle w:val="FirstParagraph"/>
      </w:pPr>
      <w:r>
        <w:t xml:space="preserve">Despite strong performance, our Sales Executive team encountered several region-specific challenges:</w:t>
      </w:r>
    </w:p>
    <w:p>
      <w:pPr>
        <w:numPr>
          <w:ilvl w:val="0"/>
          <w:numId w:val="1003"/>
        </w:numPr>
        <w:pStyle w:val="Compact"/>
      </w:pPr>
      <w:r>
        <w:rPr>
          <w:bCs/>
          <w:b/>
        </w:rPr>
        <w:t xml:space="preserve">Currency Volatility:</w:t>
      </w:r>
      <w:r>
        <w:t xml:space="preserve"> </w:t>
      </w:r>
      <w:r>
        <w:t xml:space="preserve">Fluctuations in Uzbek Som against USD impacted pricing strategy for imported equipment</w:t>
      </w:r>
    </w:p>
    <w:p>
      <w:pPr>
        <w:numPr>
          <w:ilvl w:val="0"/>
          <w:numId w:val="1003"/>
        </w:numPr>
        <w:pStyle w:val="Compact"/>
      </w:pPr>
      <w:r>
        <w:rPr>
          <w:bCs/>
          <w:b/>
        </w:rPr>
        <w:t xml:space="preserve">Distribution Complexities:</w:t>
      </w:r>
      <w:r>
        <w:t xml:space="preserve"> </w:t>
      </w:r>
      <w:r>
        <w:t xml:space="preserve">Logistical challenges in reaching secondary cities from Tashkent distribution hub</w:t>
      </w:r>
    </w:p>
    <w:p>
      <w:pPr>
        <w:numPr>
          <w:ilvl w:val="0"/>
          <w:numId w:val="1003"/>
        </w:numPr>
        <w:pStyle w:val="Compact"/>
      </w:pPr>
      <w:r>
        <w:rPr>
          <w:bCs/>
          <w:b/>
        </w:rPr>
        <w:t xml:space="preserve">Cultural Adaptation:</w:t>
      </w:r>
      <w:r>
        <w:t xml:space="preserve"> </w:t>
      </w:r>
      <w:r>
        <w:t xml:space="preserve">Initial resistance to new sales methodologies requiring cultural sensitivity training for our Sales Executive staff</w:t>
      </w:r>
    </w:p>
    <w:p>
      <w:pPr>
        <w:pStyle w:val="FirstParagraph"/>
      </w:pPr>
      <w:r>
        <w:t xml:space="preserve">The Sales Executive team implemented a localized solution by developing a dual-pricing model that accommodated Uzbekistan Tashkent's economic realities while maintaining profit margins. Additionally, cultural immersion training for our executives resulted in a measurable improvement in client perception scores (increased from 3.8 to 4.6 on a 5-point scale).</w:t>
      </w:r>
    </w:p>
    <w:bookmarkEnd w:id="25"/>
    <w:bookmarkStart w:id="27" w:name="Xd84c532096a474d98d945e6948057024b99885d"/>
    <w:p>
      <w:pPr>
        <w:pStyle w:val="Heading2"/>
      </w:pPr>
      <w:r>
        <w:t xml:space="preserve">Strategic Recommendations for Uzbekistan Tashkent</w:t>
      </w:r>
    </w:p>
    <w:p>
      <w:pPr>
        <w:pStyle w:val="FirstParagraph"/>
      </w:pPr>
      <w:r>
        <w:t xml:space="preserve">Based on the Q3 performance data, we recommend the following strategic actions for our Sales Executive team operating in Uzbekistan Tashkent:</w:t>
      </w:r>
    </w:p>
    <w:bookmarkStart w:id="26" w:name="priority-action-plan"/>
    <w:p>
      <w:pPr>
        <w:pStyle w:val="Heading3"/>
      </w:pPr>
      <w:r>
        <w:t xml:space="preserve">Priority Action Plan:</w:t>
      </w:r>
    </w:p>
    <w:p>
      <w:pPr>
        <w:numPr>
          <w:ilvl w:val="0"/>
          <w:numId w:val="1004"/>
        </w:numPr>
        <w:pStyle w:val="Compact"/>
      </w:pPr>
      <w:r>
        <w:rPr>
          <w:bCs/>
          <w:b/>
        </w:rPr>
        <w:t xml:space="preserve">Localized Product Bundling:</w:t>
      </w:r>
      <w:r>
        <w:t xml:space="preserve"> </w:t>
      </w:r>
      <w:r>
        <w:t xml:space="preserve">Develop Uzbekistan Tashkent-specific solution packages for agricultural and manufacturing sectors</w:t>
      </w:r>
    </w:p>
    <w:p>
      <w:pPr>
        <w:numPr>
          <w:ilvl w:val="0"/>
          <w:numId w:val="1004"/>
        </w:numPr>
        <w:pStyle w:val="Compact"/>
      </w:pPr>
      <w:r>
        <w:rPr>
          <w:bCs/>
          <w:b/>
        </w:rPr>
        <w:t xml:space="preserve">Cultural Partnership Development:</w:t>
      </w:r>
      <w:r>
        <w:t xml:space="preserve"> </w:t>
      </w:r>
      <w:r>
        <w:t xml:space="preserve">Establish relationships with local business associations in Tashkent to enhance market access</w:t>
      </w:r>
    </w:p>
    <w:p>
      <w:pPr>
        <w:numPr>
          <w:ilvl w:val="0"/>
          <w:numId w:val="1004"/>
        </w:numPr>
        <w:pStyle w:val="Compact"/>
      </w:pPr>
      <w:r>
        <w:rPr>
          <w:bCs/>
          <w:b/>
        </w:rPr>
        <w:t xml:space="preserve">Digital Transformation Support:</w:t>
      </w:r>
      <w:r>
        <w:t xml:space="preserve"> </w:t>
      </w:r>
      <w:r>
        <w:t xml:space="preserve">Create a dedicated team within Sales Executive structure to assist clients with digital adoption (aligned with "Digital Uzbekistan 2030")</w:t>
      </w:r>
    </w:p>
    <w:p>
      <w:pPr>
        <w:numPr>
          <w:ilvl w:val="0"/>
          <w:numId w:val="1004"/>
        </w:numPr>
        <w:pStyle w:val="Compact"/>
      </w:pPr>
      <w:r>
        <w:rPr>
          <w:bCs/>
          <w:b/>
        </w:rPr>
        <w:t xml:space="preserve">Performance Incentives:</w:t>
      </w:r>
      <w:r>
        <w:t xml:space="preserve"> </w:t>
      </w:r>
      <w:r>
        <w:t xml:space="preserve">Implement quarterly bonuses tied to regional market share growth in Tashkent</w:t>
      </w:r>
    </w:p>
    <w:bookmarkEnd w:id="26"/>
    <w:p>
      <w:pPr>
        <w:pStyle w:val="FirstParagraph"/>
      </w:pPr>
      <w:r>
        <w:t xml:space="preserve">These recommendations directly address the unique dynamics of Uzbekistan Tashkent, positioning our Sales Executive team to capitalize on the nation's economic transformation while building sustainable market leadership.</w:t>
      </w:r>
    </w:p>
    <w:bookmarkEnd w:id="27"/>
    <w:bookmarkStart w:id="28" w:name="conclusion"/>
    <w:p>
      <w:pPr>
        <w:pStyle w:val="Heading2"/>
      </w:pPr>
      <w:r>
        <w:t xml:space="preserve">Conclusion</w:t>
      </w:r>
    </w:p>
    <w:p>
      <w:pPr>
        <w:pStyle w:val="FirstParagraph"/>
      </w:pPr>
      <w:r>
        <w:t xml:space="preserve">The Q3 Sales Report for Uzbekistan Tashkent demonstrates that our Sales Executive team has not only met but exceeded regional performance expectations through culturally intelligent sales execution. By deeply understanding the local business environment, building genuine relationships within Uzbekistan Tashkent's commercial ecosystem, and adapting strategies to regional economic factors, our team has established a strong foundation for continued growth.</w:t>
      </w:r>
    </w:p>
    <w:p>
      <w:pPr>
        <w:pStyle w:val="BodyText"/>
      </w:pPr>
      <w:r>
        <w:t xml:space="preserve">Looking forward to Q4 2023, the Sales Executive focus will shift toward consolidating these gains through deeper market penetration in Tashkent's emerging business districts and expanding partnerships with government-led economic initiatives. The success in Uzbekistan Tashkent serves as a model for regional expansion across Central Asia, proving that localized sales strategies yield superior results in culturally nuanced markets.</w:t>
      </w:r>
    </w:p>
    <w:p>
      <w:pPr>
        <w:pStyle w:val="BodyText"/>
      </w:pPr>
      <w:r>
        <w:t xml:space="preserve">This Sales Report affirms that our Sales Executive team has become a critical growth driver for the company's presence in Uzbekistan Tashkent, with clear pathways for continued market leadership as Uzbekistan's economy continues its transformation.</w:t>
      </w:r>
    </w:p>
    <w:bookmarkEnd w:id="28"/>
    <w:p>
      <w:pPr>
        <w:pStyle w:val="BodyText"/>
      </w:pPr>
      <w:r>
        <w:t xml:space="preserve">Prepared by Regional Sales Operations | Uzbekistan Tashkent Office | October 25, 2023</w:t>
      </w:r>
    </w:p>
    <w:p>
      <w:pPr>
        <w:pStyle w:val="BodyText"/>
      </w:pPr>
      <w:r>
        <w:t xml:space="preserve">This document constitutes the official Sales Report for the Uzbekistan Tashkent market. All data reflects Q3 2023 performance metrics.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Uzbekistan Tashkent Sales Executive Performance Report - Q3 2023</dc:title>
  <dc:creator/>
  <dc:language>en</dc:language>
  <cp:keywords/>
  <dcterms:created xsi:type="dcterms:W3CDTF">2026-07-23T19:44:09Z</dcterms:created>
  <dcterms:modified xsi:type="dcterms:W3CDTF">2026-07-23T19:44:09Z</dcterms:modified>
</cp:coreProperties>
</file>

<file path=docProps/custom.xml><?xml version="1.0" encoding="utf-8"?>
<Properties xmlns="http://schemas.openxmlformats.org/officeDocument/2006/custom-properties" xmlns:vt="http://schemas.openxmlformats.org/officeDocument/2006/docPropsVTypes"/>
</file>