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Venezuela</w:t>
      </w:r>
      <w:r>
        <w:t xml:space="preserve"> </w:t>
      </w:r>
      <w:r>
        <w:t xml:space="preserve">Caracas</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02be84f7ef2983f3a632427762b5e3dda74927c"/>
    <w:p>
      <w:pPr>
        <w:pStyle w:val="Heading1"/>
      </w:pPr>
      <w:r>
        <w:t xml:space="preserve">OFFICIAL SALES REPORT FOR VENEZUELA CARACAS Q3 2023</w:t>
      </w:r>
    </w:p>
    <w:p>
      <w:pPr>
        <w:pStyle w:val="FirstParagraph"/>
      </w:pPr>
      <w:r>
        <w:rPr>
          <w:bCs/>
          <w:b/>
        </w:rPr>
        <w:t xml:space="preserve">Prepared For:</w:t>
      </w:r>
      <w:r>
        <w:t xml:space="preserve"> </w:t>
      </w:r>
      <w:r>
        <w:t xml:space="preserve">Regional Sales Leadership, Latin America Division</w:t>
      </w:r>
    </w:p>
    <w:p>
      <w:pPr>
        <w:pStyle w:val="BodyText"/>
      </w:pPr>
      <w:r>
        <w:rPr>
          <w:bCs/>
          <w:b/>
        </w:rPr>
        <w:t xml:space="preserve">Sales Executive:</w:t>
      </w:r>
      <w:r>
        <w:t xml:space="preserve"> </w:t>
      </w:r>
      <w:r>
        <w:t xml:space="preserve">Maria Lopez (Caracas Territory Manager)</w:t>
      </w:r>
    </w:p>
    <w:p>
      <w:pPr>
        <w:pStyle w:val="BodyText"/>
      </w:pPr>
      <w:r>
        <w:rPr>
          <w:bCs/>
          <w:b/>
        </w:rPr>
        <w:t xml:space="preserve">Date:</w:t>
      </w:r>
      <w:r>
        <w:t xml:space="preserve"> </w:t>
      </w:r>
      <w:r>
        <w:t xml:space="preserve">October 26, 2023</w:t>
      </w:r>
    </w:p>
    <w:p>
      <w:pPr>
        <w:pStyle w:val="BodyText"/>
      </w:pPr>
      <w:r>
        <w:rPr>
          <w:bCs/>
          <w:b/>
        </w:rPr>
        <w:t xml:space="preserve">Reporting Period:</w:t>
      </w:r>
      <w:r>
        <w:t xml:space="preserve"> </w:t>
      </w:r>
      <w:r>
        <w:t xml:space="preserve">July 1 - September 30, 2023</w:t>
      </w:r>
    </w:p>
    <w:bookmarkStart w:id="20" w:name="X249f87452d2808e911db722bdc401ba031ae173"/>
    <w:p>
      <w:pPr>
        <w:pStyle w:val="Heading2"/>
      </w:pPr>
      <w:r>
        <w:t xml:space="preserve">Executive Summary: Navigating Venezuela Caracas' Dynamic Market</w:t>
      </w:r>
    </w:p>
    <w:p>
      <w:pPr>
        <w:pStyle w:val="FirstParagraph"/>
      </w:pPr>
      <w:r>
        <w:t xml:space="preserve">This comprehensive Sales Report details the performance of our Venezuela Caracas territory during Q3 2023. As a critical market for our regional portfolio, Caracas presented unique opportunities and challenges requiring strategic adaptation from the Sales Executive team. Despite ongoing economic volatility, we achieved 108% of quarterly revenue targets through aggressive local partnerships and product innovation tailored to Venezuelan consumer needs. This report underscores how the dedicated efforts of our Sales Executive in Venezuela Caracas directly contributed to exceeding growth benchmarks in one of South America's most complex commercial environments.</w:t>
      </w:r>
    </w:p>
    <w:bookmarkEnd w:id="20"/>
    <w:bookmarkStart w:id="21" w:name="X75214d1e9c2181fe4ee06153078b9c0d47317f7"/>
    <w:p>
      <w:pPr>
        <w:pStyle w:val="Heading2"/>
      </w:pPr>
      <w:r>
        <w:t xml:space="preserve">Market Context: Venezuela Caracas Economic Landscape</w:t>
      </w:r>
    </w:p>
    <w:p>
      <w:pPr>
        <w:pStyle w:val="FirstParagraph"/>
      </w:pPr>
      <w:r>
        <w:t xml:space="preserve">The Venezuela Caracas market continues to operate within a challenging macroeconomic framework characterized by high inflation (estimated 45% annually) and currency devaluation. However, Q3 demonstrated improved consumer confidence in premium local goods following recent regulatory changes. As the Sales Executive for Venezuela Caracas, Maria Lopez strategically pivoted our focus toward value-based solutions rather than volume-driven sales tactics. This approach proved essential in maintaining market relevance while navigating currency fluctuations that impacted pricing structures across all product categories.</w:t>
      </w:r>
    </w:p>
    <w:p>
      <w:pPr>
        <w:pStyle w:val="BodyText"/>
      </w:pPr>
      <w:r>
        <w:t xml:space="preserve">Caracas remains our most significant urban market in Venezuela, representing 68% of total national revenue. Our Sales Executive established 12 new distributor partnerships within Caracas' commercial corridors (including Chacao, La Castellana, and El Paraíso), directly addressing the fragmented retail landscape that has historically hindered sales efficiency in this territory.</w:t>
      </w:r>
    </w:p>
    <w:bookmarkEnd w:id="21"/>
    <w:bookmarkStart w:id="23" w:name="performance-metrics-key-achievements"/>
    <w:p>
      <w:pPr>
        <w:pStyle w:val="Heading2"/>
      </w:pPr>
      <w:r>
        <w:t xml:space="preserve">Performance Metrics: Key Achievements</w:t>
      </w:r>
    </w:p>
    <w:p>
      <w:pPr>
        <w:pStyle w:val="FirstParagraph"/>
      </w:pPr>
      <w:r>
        <w:rPr>
          <w:bCs/>
          <w:b/>
        </w:rPr>
        <w:t xml:space="preserve">Revenue:</w:t>
      </w:r>
      <w:r>
        <w:t xml:space="preserve"> </w:t>
      </w:r>
      <w:r>
        <w:t xml:space="preserve">$487,500 (108% of target | +19% YoY)</w:t>
      </w:r>
    </w:p>
    <w:p>
      <w:pPr>
        <w:pStyle w:val="BodyText"/>
      </w:pPr>
      <w:r>
        <w:rPr>
          <w:bCs/>
          <w:b/>
        </w:rPr>
        <w:t xml:space="preserve">New Customer Acquisition:</w:t>
      </w:r>
      <w:r>
        <w:t xml:space="preserve"> </w:t>
      </w:r>
      <w:r>
        <w:t xml:space="preserve">37 new retail accounts in Caracas (23% above target)</w:t>
      </w:r>
    </w:p>
    <w:p>
      <w:pPr>
        <w:pStyle w:val="BodyText"/>
      </w:pPr>
      <w:r>
        <w:rPr>
          <w:bCs/>
          <w:b/>
        </w:rPr>
        <w:t xml:space="preserve">Market Share Growth:</w:t>
      </w:r>
      <w:r>
        <w:t xml:space="preserve"> </w:t>
      </w:r>
      <w:r>
        <w:t xml:space="preserve">Increased from 24.7% to 26.9% in premium category</w:t>
      </w:r>
    </w:p>
    <w:p>
      <w:pPr>
        <w:pStyle w:val="BodyText"/>
      </w:pPr>
      <w:r>
        <w:rPr>
          <w:bCs/>
          <w:b/>
        </w:rPr>
        <w:t xml:space="preserve">Cross-Sell Rate:</w:t>
      </w:r>
      <w:r>
        <w:t xml:space="preserve"> </w:t>
      </w:r>
      <w:r>
        <w:t xml:space="preserve">41% (up from 33% last quarter)</w:t>
      </w:r>
    </w:p>
    <w:bookmarkStart w:id="22" w:name="strategic-initiatives-driving-success"/>
    <w:p>
      <w:pPr>
        <w:pStyle w:val="Heading3"/>
      </w:pPr>
      <w:r>
        <w:t xml:space="preserve">Strategic Initiatives Driving Success</w:t>
      </w:r>
    </w:p>
    <w:p>
      <w:pPr>
        <w:pStyle w:val="FirstParagraph"/>
      </w:pPr>
      <w:r>
        <w:t xml:space="preserve">The Sales Executive implemented three targeted initiatives that reshaped our approach in Venezuela Caracas:</w:t>
      </w:r>
    </w:p>
    <w:p>
      <w:pPr>
        <w:numPr>
          <w:ilvl w:val="0"/>
          <w:numId w:val="1001"/>
        </w:numPr>
        <w:pStyle w:val="Compact"/>
      </w:pPr>
      <w:r>
        <w:rPr>
          <w:bCs/>
          <w:b/>
        </w:rPr>
        <w:t xml:space="preserve">Hyperlocal Product Bundling:</w:t>
      </w:r>
      <w:r>
        <w:t xml:space="preserve"> </w:t>
      </w:r>
      <w:r>
        <w:t xml:space="preserve">Developed 5 new product bundles priced at Bs. 1,200,000 (converted from USD) to align with local purchasing power. These bundles increased average transaction value by 33% compared to standard SKUs.</w:t>
      </w:r>
    </w:p>
    <w:p>
      <w:pPr>
        <w:numPr>
          <w:ilvl w:val="0"/>
          <w:numId w:val="1001"/>
        </w:numPr>
        <w:pStyle w:val="Compact"/>
      </w:pPr>
      <w:r>
        <w:rPr>
          <w:bCs/>
          <w:b/>
        </w:rPr>
        <w:t xml:space="preserve">Distributor Empowerment Program:</w:t>
      </w:r>
      <w:r>
        <w:t xml:space="preserve"> </w:t>
      </w:r>
      <w:r>
        <w:t xml:space="preserve">Trained 15 key distributors in Caracas on digital sales tools and consumer data analysis. This initiative reduced order processing time by 40% and improved inventory accuracy to 98%.</w:t>
      </w:r>
    </w:p>
    <w:p>
      <w:pPr>
        <w:numPr>
          <w:ilvl w:val="0"/>
          <w:numId w:val="1001"/>
        </w:numPr>
        <w:pStyle w:val="Compact"/>
      </w:pPr>
      <w:r>
        <w:rPr>
          <w:bCs/>
          <w:b/>
        </w:rPr>
        <w:t xml:space="preserve">Casual Retail Pop-Ups:</w:t>
      </w:r>
      <w:r>
        <w:t xml:space="preserve"> </w:t>
      </w:r>
      <w:r>
        <w:t xml:space="preserve">Launched mobile sales units operating in high-traffic Caracas zones (including Parque del Este and Centro Comercial El Retiro), generating $128,000 in direct-to-consumer revenue during the quarter.</w:t>
      </w:r>
    </w:p>
    <w:bookmarkEnd w:id="22"/>
    <w:bookmarkEnd w:id="23"/>
    <w:bookmarkStart w:id="24" w:name="challenges-mitigation-strategies"/>
    <w:p>
      <w:pPr>
        <w:pStyle w:val="Heading2"/>
      </w:pPr>
      <w:r>
        <w:t xml:space="preserve">Challenges &amp; Mitigation Strategies</w:t>
      </w:r>
    </w:p>
    <w:p>
      <w:pPr>
        <w:pStyle w:val="FirstParagraph"/>
      </w:pPr>
      <w:r>
        <w:t xml:space="preserve">The Sales Executive encountered three primary challenges in Venezuela Caracas this quarter:</w:t>
      </w:r>
    </w:p>
    <w:p>
      <w:pPr>
        <w:numPr>
          <w:ilvl w:val="0"/>
          <w:numId w:val="1002"/>
        </w:numPr>
        <w:pStyle w:val="Compact"/>
      </w:pPr>
      <w:r>
        <w:rPr>
          <w:bCs/>
          <w:b/>
        </w:rPr>
        <w:t xml:space="preserve">Supply Chain Disruptions:</w:t>
      </w:r>
      <w:r>
        <w:t xml:space="preserve"> </w:t>
      </w:r>
      <w:r>
        <w:t xml:space="preserve">Implemented a dual-sourcing strategy for 70% of high-demand products through local manufacturers. This reduced delivery delays from 14 to 5 business days.</w:t>
      </w:r>
    </w:p>
    <w:p>
      <w:pPr>
        <w:numPr>
          <w:ilvl w:val="0"/>
          <w:numId w:val="1002"/>
        </w:numPr>
        <w:pStyle w:val="Compact"/>
      </w:pPr>
      <w:r>
        <w:rPr>
          <w:bCs/>
          <w:b/>
        </w:rPr>
        <w:t xml:space="preserve">Currency Volatility:</w:t>
      </w:r>
      <w:r>
        <w:t xml:space="preserve"> </w:t>
      </w:r>
      <w:r>
        <w:t xml:space="preserve">Negotiated fixed USD pricing for all new contracts in Venezuela Caracas, protecting margins during the September exchange rate adjustment.</w:t>
      </w:r>
    </w:p>
    <w:p>
      <w:pPr>
        <w:numPr>
          <w:ilvl w:val="0"/>
          <w:numId w:val="1002"/>
        </w:numPr>
        <w:pStyle w:val="Compact"/>
      </w:pPr>
      <w:r>
        <w:rPr>
          <w:bCs/>
          <w:b/>
        </w:rPr>
        <w:t xml:space="preserve">Competitive Pressure:</w:t>
      </w:r>
      <w:r>
        <w:t xml:space="preserve"> </w:t>
      </w:r>
      <w:r>
        <w:t xml:space="preserve">Launched a "Premium Loyalty Program" exclusive to Caracas retailers, offering 15% higher margins on tier-one accounts compared to competitors.</w:t>
      </w:r>
    </w:p>
    <w:bookmarkEnd w:id="24"/>
    <w:bookmarkStart w:id="25" w:name="customer-feedback-market-intelligence"/>
    <w:p>
      <w:pPr>
        <w:pStyle w:val="Heading2"/>
      </w:pPr>
      <w:r>
        <w:t xml:space="preserve">Customer Feedback &amp; Market Intelligence</w:t>
      </w:r>
    </w:p>
    <w:p>
      <w:pPr>
        <w:pStyle w:val="FirstParagraph"/>
      </w:pPr>
      <w:r>
        <w:t xml:space="preserve">Daily feedback from our Venezuela Caracas Sales Executive network revealed critical insights:</w:t>
      </w:r>
    </w:p>
    <w:p>
      <w:pPr>
        <w:pStyle w:val="BlockText"/>
      </w:pPr>
      <w:r>
        <w:t xml:space="preserve">"The Sales Executive in Caracas demonstrated exceptional market understanding by recognizing that consumers prioritize durability over brand prestige during economic uncertainty. Our new 'Longevity Package' specifically addressed this need, resulting in 62% repeat purchases." - Luis Mendoza, Retail Chain Owner (Chacao)</w:t>
      </w:r>
    </w:p>
    <w:p>
      <w:pPr>
        <w:pStyle w:val="FirstParagraph"/>
      </w:pPr>
      <w:r>
        <w:t xml:space="preserve">Client satisfaction scores reached 4.7/5 in Caracas (up from 4.2 last quarter), with the Sales Executive's proactive communication being cited as the top reason for improved relationship quality.</w:t>
      </w:r>
    </w:p>
    <w:bookmarkEnd w:id="25"/>
    <w:bookmarkStart w:id="26" w:name="quarterly-financial-impact"/>
    <w:p>
      <w:pPr>
        <w:pStyle w:val="Heading2"/>
      </w:pPr>
      <w:r>
        <w:t xml:space="preserve">Quarterly Financial Impact</w:t>
      </w:r>
    </w:p>
    <w:p>
      <w:pPr>
        <w:pStyle w:val="FirstParagraph"/>
      </w:pPr>
      <w:r>
        <w:t xml:space="preserve">The strategic execution by our Venezuela Caracas Sales Executive directly contributed to a $53,000 net profit increase compared to Q2. Notable cost savings include:</w:t>
      </w:r>
    </w:p>
    <w:p>
      <w:pPr>
        <w:numPr>
          <w:ilvl w:val="0"/>
          <w:numId w:val="1003"/>
        </w:numPr>
        <w:pStyle w:val="Compact"/>
      </w:pPr>
      <w:r>
        <w:t xml:space="preserve">Reduced customer acquisition costs by 28% through referral-based new account generation</w:t>
      </w:r>
    </w:p>
    <w:p>
      <w:pPr>
        <w:numPr>
          <w:ilvl w:val="0"/>
          <w:numId w:val="1003"/>
        </w:numPr>
        <w:pStyle w:val="Compact"/>
      </w:pPr>
      <w:r>
        <w:t xml:space="preserve">Eliminated $18,400 in lost sales from stockouts via real-time inventory tracking</w:t>
      </w:r>
    </w:p>
    <w:p>
      <w:pPr>
        <w:numPr>
          <w:ilvl w:val="0"/>
          <w:numId w:val="1003"/>
        </w:numPr>
        <w:pStyle w:val="Compact"/>
      </w:pPr>
      <w:r>
        <w:t xml:space="preserve">Decreased travel expenses by 35% through virtual client meetings (adopted after implementing digital tools)</w:t>
      </w:r>
    </w:p>
    <w:bookmarkEnd w:id="26"/>
    <w:bookmarkStart w:id="27" w:name="Xe31564fc5dce52722310b04b5abd874b96868ad"/>
    <w:p>
      <w:pPr>
        <w:pStyle w:val="Heading2"/>
      </w:pPr>
      <w:r>
        <w:t xml:space="preserve">Conclusion: Future Outlook for Venezuela Caracas</w:t>
      </w:r>
    </w:p>
    <w:p>
      <w:pPr>
        <w:pStyle w:val="FirstParagraph"/>
      </w:pPr>
      <w:r>
        <w:t xml:space="preserve">This Sales Report confirms that the strategic leadership of our Sales Executive in Venezuela Caracas has successfully transformed market challenges into growth opportunities. The territory now demonstrates sustainable performance models capable of withstanding economic fluctuations—a critical capability for all operations within Venezuela.</w:t>
      </w:r>
    </w:p>
    <w:p>
      <w:pPr>
        <w:pStyle w:val="BodyText"/>
      </w:pPr>
      <w:r>
        <w:t xml:space="preserve">"The Venezuela Caracas sales team, under the expert guidance of our Sales Executive, has set a new benchmark for market adaptation in volatile environments. Their ability to innovate locally while maintaining corporate standards positions us uniquely for Q4 expansion into neighboring states. This Sales Report underscores that with localized strategy and agile execution, even the most challenging markets can deliver exceptional results."</w:t>
      </w:r>
    </w:p>
    <w:bookmarkEnd w:id="27"/>
    <w:bookmarkStart w:id="28" w:name="recommendations-for-q4-2023"/>
    <w:p>
      <w:pPr>
        <w:pStyle w:val="Heading2"/>
      </w:pPr>
      <w:r>
        <w:t xml:space="preserve">Recommendations for Q4 2023</w:t>
      </w:r>
    </w:p>
    <w:p>
      <w:pPr>
        <w:numPr>
          <w:ilvl w:val="0"/>
          <w:numId w:val="1004"/>
        </w:numPr>
        <w:pStyle w:val="Compact"/>
      </w:pPr>
      <w:r>
        <w:t xml:space="preserve">Expand the successful distributor empowerment program to all major cities in Venezuela</w:t>
      </w:r>
    </w:p>
    <w:p>
      <w:pPr>
        <w:numPr>
          <w:ilvl w:val="0"/>
          <w:numId w:val="1004"/>
        </w:numPr>
        <w:pStyle w:val="Compact"/>
      </w:pPr>
      <w:r>
        <w:t xml:space="preserve">Develop a Caracas-specific digital marketplace platform (launching Q1 2024)</w:t>
      </w:r>
    </w:p>
    <w:p>
      <w:pPr>
        <w:numPr>
          <w:ilvl w:val="0"/>
          <w:numId w:val="1004"/>
        </w:numPr>
        <w:pStyle w:val="Compact"/>
      </w:pPr>
      <w:r>
        <w:t xml:space="preserve">Allocate additional resources to the Sales Executive for market expansion into Valencia and Maracaibo</w:t>
      </w:r>
    </w:p>
    <w:p>
      <w:pPr>
        <w:pStyle w:val="FirstParagraph"/>
      </w:pPr>
      <w:r>
        <w:rPr>
          <w:bCs/>
          <w:b/>
        </w:rPr>
        <w:t xml:space="preserve">Prepared By:</w:t>
      </w:r>
      <w:r>
        <w:t xml:space="preserve"> </w:t>
      </w:r>
      <w:r>
        <w:t xml:space="preserve">Maria Lopez, Venezuela Caracas Territory Manager</w:t>
      </w:r>
      <w:r>
        <w:br/>
      </w:r>
      <w:r>
        <w:rPr>
          <w:bCs/>
          <w:b/>
        </w:rPr>
        <w:t xml:space="preserve">Date of Submission:</w:t>
      </w:r>
      <w:r>
        <w:t xml:space="preserve"> </w:t>
      </w:r>
      <w:r>
        <w:t xml:space="preserve">October 26, 2023</w:t>
      </w:r>
    </w:p>
    <w:p>
      <w:pPr>
        <w:pStyle w:val="BodyText"/>
      </w:pPr>
      <w:r>
        <w:rPr>
          <w:iCs/>
          <w:i/>
        </w:rPr>
        <w:t xml:space="preserve">This Sales Report is confidential and intended solely for internal use by the Latin American Sales Division. All data reflects Venezuela Caracas market conditions as of September 30, 2023. The Sales Executive's strategic initiatives are proprietary to our regional operations.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Venezuela Caracas Sales Report - Q3 2023</dc:title>
  <dc:creator/>
  <dc:language>en</dc:language>
  <cp:keywords/>
  <dcterms:created xsi:type="dcterms:W3CDTF">2026-07-23T20:30:36Z</dcterms:created>
  <dcterms:modified xsi:type="dcterms:W3CDTF">2026-07-23T20:30:36Z</dcterms:modified>
</cp:coreProperties>
</file>

<file path=docProps/custom.xml><?xml version="1.0" encoding="utf-8"?>
<Properties xmlns="http://schemas.openxmlformats.org/officeDocument/2006/custom-properties" xmlns:vt="http://schemas.openxmlformats.org/officeDocument/2006/docPropsVTypes"/>
</file>