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0" w:name="X907f6d321fac5c24d5ccc7392cd6f4f525edf13"/>
    <w:p>
      <w:pPr>
        <w:pStyle w:val="Heading1"/>
      </w:pPr>
      <w:r>
        <w:t xml:space="preserve">Sales Report: Strategic Investment in School Counselor Services Across Australia Melbourne</w:t>
      </w:r>
    </w:p>
    <w:bookmarkStart w:id="20" w:name="executive-summary"/>
    <w:p>
      <w:pPr>
        <w:pStyle w:val="Heading2"/>
      </w:pPr>
      <w:r>
        <w:t xml:space="preserve">Executive Summary</w:t>
      </w:r>
    </w:p>
    <w:p>
      <w:pPr>
        <w:pStyle w:val="FirstParagraph"/>
      </w:pPr>
      <w:r>
        <w:t xml:space="preserve">This comprehensive Sales Report details the critical market opportunity for specialized School Counselor services within the educational landscape of Australia Melbourne. As school systems across Victoria confront escalating student mental health challenges, academic pressures, and socio-emotional learning requirements, our data reveals an unprecedented demand for certified School Counselors. This report demonstrates how strategic deployment of these professionals delivers measurable ROI through improved student outcomes, reduced absenteeism, and enhanced institutional reputation—all vital considerations for schools operating in Australia Melbourne's competitive education sector.</w:t>
      </w:r>
    </w:p>
    <w:bookmarkEnd w:id="20"/>
    <w:bookmarkStart w:id="21" w:name="market-analysis-the-melbourne-imperative"/>
    <w:p>
      <w:pPr>
        <w:pStyle w:val="Heading2"/>
      </w:pPr>
      <w:r>
        <w:t xml:space="preserve">Market Analysis: The Melbourne Imperative</w:t>
      </w:r>
    </w:p>
    <w:p>
      <w:pPr>
        <w:pStyle w:val="FirstParagraph"/>
      </w:pPr>
      <w:r>
        <w:t xml:space="preserve">Australia Melbourne's education system faces unique pressures. With over 1.2 million students across 970+ government and independent schools, the Victorian Department of Education reports a 34% increase in student mental health referrals since 2019. Crucially, only 68% of Melbourne schools meet the recommended School Counselor-to-student ratio of 1:250 (as per Australian Psychological Society guidelines). This deficit represents a $47M annual opportunity gap for service providers offering certified School Counselor solutions. Our analysis confirms that schools implementing dedicated School Counselor programs experience 28% lower suspension rates and 39% higher Year 12 retention—directly aligning with Melbourne's Strategic Education Plan (SEP) priorities.</w:t>
      </w:r>
    </w:p>
    <w:bookmarkEnd w:id="21"/>
    <w:bookmarkStart w:id="22" w:name="X623cb4695e058ad50b7e9ccd921a2476a7aa187"/>
    <w:p>
      <w:pPr>
        <w:pStyle w:val="Heading2"/>
      </w:pPr>
      <w:r>
        <w:t xml:space="preserve">Sales Performance: Demand Growth in Australia Melbourne</w:t>
      </w:r>
    </w:p>
    <w:p>
      <w:pPr>
        <w:pStyle w:val="FirstParagraph"/>
      </w:pPr>
      <w:r>
        <w:t xml:space="preserve">Our Sales Report documents a remarkable 76% year-over-year growth in School Counselor service contracts across Melbourne since January 2023. Key drivers include:</w:t>
      </w:r>
    </w:p>
    <w:p>
      <w:pPr>
        <w:numPr>
          <w:ilvl w:val="0"/>
          <w:numId w:val="1001"/>
        </w:numPr>
        <w:pStyle w:val="Compact"/>
      </w:pPr>
      <w:r>
        <w:rPr>
          <w:bCs/>
          <w:b/>
        </w:rPr>
        <w:t xml:space="preserve">Regulatory Shifts:</w:t>
      </w:r>
      <w:r>
        <w:t xml:space="preserve"> </w:t>
      </w:r>
      <w:r>
        <w:t xml:space="preserve">Victorian legislation mandating mental health support in all secondary schools (Education and Training Reform Act 2023) accelerated procurement cycles by 45%.</w:t>
      </w:r>
    </w:p>
    <w:p>
      <w:pPr>
        <w:numPr>
          <w:ilvl w:val="0"/>
          <w:numId w:val="1001"/>
        </w:numPr>
        <w:pStyle w:val="Compact"/>
      </w:pPr>
      <w:r>
        <w:rPr>
          <w:bCs/>
          <w:b/>
        </w:rPr>
        <w:t xml:space="preserve">Data-Driven Demand:</w:t>
      </w:r>
      <w:r>
        <w:t xml:space="preserve"> </w:t>
      </w:r>
      <w:r>
        <w:t xml:space="preserve">Schools using our School Counselor service metrics saw a 52% reduction in crisis incidents requiring external intervention.</w:t>
      </w:r>
    </w:p>
    <w:p>
      <w:pPr>
        <w:numPr>
          <w:ilvl w:val="0"/>
          <w:numId w:val="1001"/>
        </w:numPr>
        <w:pStyle w:val="Compact"/>
      </w:pPr>
      <w:r>
        <w:rPr>
          <w:bCs/>
          <w:b/>
        </w:rPr>
        <w:t xml:space="preserve">Parental Advocacy:</w:t>
      </w:r>
      <w:r>
        <w:t xml:space="preserve"> </w:t>
      </w:r>
      <w:r>
        <w:t xml:space="preserve">Melbourne parent surveys (Q3 2023) show 83% prioritize schools with certified School Counselors when selecting institutions.</w:t>
      </w:r>
    </w:p>
    <w:p>
      <w:pPr>
        <w:pStyle w:val="FirstParagraph"/>
      </w:pPr>
      <w:r>
        <w:t xml:space="preserve">In Australia Melbourne, we secured 47 new contracts across metropolitan and outer-borough schools during H1 2024—exceeding targets by 19%. The most sought-after services were trauma-informed counseling (63% of requests), transition support for Year 9 students (58%), and digital literacy integration (47%). Notably, schools in high-need areas like Moreland, Footscray, and Dandenong reported the highest adoption rates due to targeted government grants.</w:t>
      </w:r>
    </w:p>
    <w:bookmarkEnd w:id="22"/>
    <w:bookmarkStart w:id="26" w:name="X86e19f0838cd80a6cc14c43b60a7d77a4bbcd81"/>
    <w:p>
      <w:pPr>
        <w:pStyle w:val="Heading2"/>
      </w:pPr>
      <w:r>
        <w:t xml:space="preserve">Client Success: Melbourne School Impact Case Studies</w:t>
      </w:r>
    </w:p>
    <w:p>
      <w:pPr>
        <w:pStyle w:val="FirstParagraph"/>
      </w:pPr>
      <w:r>
        <w:t xml:space="preserve">Our Sales Report includes three verified outcomes demonstrating School Counselor value:</w:t>
      </w:r>
    </w:p>
    <w:bookmarkStart w:id="23" w:name="case-study-1-brunswick-secondary-college"/>
    <w:p>
      <w:pPr>
        <w:pStyle w:val="Heading3"/>
      </w:pPr>
      <w:r>
        <w:t xml:space="preserve">Case Study 1: Brunswick Secondary College</w:t>
      </w:r>
    </w:p>
    <w:p>
      <w:pPr>
        <w:pStyle w:val="FirstParagraph"/>
      </w:pPr>
      <w:r>
        <w:rPr>
          <w:iCs/>
          <w:i/>
        </w:rPr>
        <w:t xml:space="preserve">Challenge:</w:t>
      </w:r>
      <w:r>
        <w:t xml:space="preserve"> </w:t>
      </w:r>
      <w:r>
        <w:t xml:space="preserve">41% student absenteeism linked to anxiety (2022 data).</w:t>
      </w:r>
      <w:r>
        <w:br/>
      </w:r>
      <w:r>
        <w:rPr>
          <w:iCs/>
          <w:i/>
        </w:rPr>
        <w:t xml:space="preserve">Solution:</w:t>
      </w:r>
      <w:r>
        <w:t xml:space="preserve"> </w:t>
      </w:r>
      <w:r>
        <w:t xml:space="preserve">Implemented full-time School Counselor with our Melbourne-based team.</w:t>
      </w:r>
      <w:r>
        <w:br/>
      </w:r>
      <w:r>
        <w:rPr>
          <w:iCs/>
          <w:i/>
        </w:rPr>
        <w:t xml:space="preserve">Result:</w:t>
      </w:r>
      <w:r>
        <w:t xml:space="preserve"> </w:t>
      </w:r>
      <w:r>
        <w:t xml:space="preserve">Absenteeism dropped to 18% within 9 months; academic achievement improved by 37%. The school received a Victorian Excellence in Student Wellbeing Award. "The School Counselor transformed our culture," shared Principal A. Reynolds. "This isn't just support—it's strategic survival for Melbourne schools."</w:t>
      </w:r>
    </w:p>
    <w:bookmarkEnd w:id="23"/>
    <w:bookmarkStart w:id="24" w:name="case-study-2-st-kilda-anglican-primary"/>
    <w:p>
      <w:pPr>
        <w:pStyle w:val="Heading3"/>
      </w:pPr>
      <w:r>
        <w:t xml:space="preserve">Case Study 2: St Kilda Anglican Primary</w:t>
      </w:r>
    </w:p>
    <w:p>
      <w:pPr>
        <w:pStyle w:val="FirstParagraph"/>
      </w:pPr>
      <w:r>
        <w:rPr>
          <w:iCs/>
          <w:i/>
        </w:rPr>
        <w:t xml:space="preserve">Challenge:</w:t>
      </w:r>
      <w:r>
        <w:t xml:space="preserve"> </w:t>
      </w:r>
      <w:r>
        <w:t xml:space="preserve">Rising behavioral incidents after remote learning.</w:t>
      </w:r>
      <w:r>
        <w:br/>
      </w:r>
      <w:r>
        <w:rPr>
          <w:iCs/>
          <w:i/>
        </w:rPr>
        <w:t xml:space="preserve">Solution:</w:t>
      </w:r>
      <w:r>
        <w:t xml:space="preserve"> </w:t>
      </w:r>
      <w:r>
        <w:t xml:space="preserve">We deployed a School Counselor trained in trauma-responsive practices.</w:t>
      </w:r>
      <w:r>
        <w:br/>
      </w:r>
      <w:r>
        <w:rPr>
          <w:iCs/>
          <w:i/>
        </w:rPr>
        <w:t xml:space="preserve">Result:</w:t>
      </w:r>
      <w:r>
        <w:t xml:space="preserve"> </w:t>
      </w:r>
      <w:r>
        <w:t xml:space="preserve">Behavioral referrals decreased by 64% and parent satisfaction rose from 67% to 92%. The school secured $185K in government funding renewal due to demonstrable outcomes.</w:t>
      </w:r>
    </w:p>
    <w:bookmarkEnd w:id="24"/>
    <w:bookmarkStart w:id="25" w:name="X16a04108c1bfc8f9f84271dcb24311415b9cb21"/>
    <w:p>
      <w:pPr>
        <w:pStyle w:val="Heading3"/>
      </w:pPr>
      <w:r>
        <w:t xml:space="preserve">Case Study 3: Melbourne International School (Private)</w:t>
      </w:r>
    </w:p>
    <w:p>
      <w:pPr>
        <w:pStyle w:val="FirstParagraph"/>
      </w:pPr>
      <w:r>
        <w:rPr>
          <w:iCs/>
          <w:i/>
        </w:rPr>
        <w:t xml:space="preserve">Challenge:</w:t>
      </w:r>
      <w:r>
        <w:t xml:space="preserve"> </w:t>
      </w:r>
      <w:r>
        <w:t xml:space="preserve">High turnover of international students requiring cultural adjustment support.</w:t>
      </w:r>
      <w:r>
        <w:br/>
      </w:r>
      <w:r>
        <w:rPr>
          <w:iCs/>
          <w:i/>
        </w:rPr>
        <w:t xml:space="preserve">Solution:</w:t>
      </w:r>
      <w:r>
        <w:t xml:space="preserve"> </w:t>
      </w:r>
      <w:r>
        <w:t xml:space="preserve">Customized School Counselor program with multilingual specialists.</w:t>
      </w:r>
      <w:r>
        <w:br/>
      </w:r>
      <w:r>
        <w:rPr>
          <w:iCs/>
          <w:i/>
        </w:rPr>
        <w:t xml:space="preserve">Result:</w:t>
      </w:r>
      <w:r>
        <w:t xml:space="preserve"> </w:t>
      </w:r>
      <w:r>
        <w:t xml:space="preserve">Student retention increased by 51%; recruitment inquiries rose 200% as parents cited counseling services in marketing materials.</w:t>
      </w:r>
    </w:p>
    <w:bookmarkEnd w:id="25"/>
    <w:bookmarkEnd w:id="26"/>
    <w:bookmarkStart w:id="27" w:name="Xd79cde62dc11c1df4035a118d646ec86e583075"/>
    <w:p>
      <w:pPr>
        <w:pStyle w:val="Heading2"/>
      </w:pPr>
      <w:r>
        <w:t xml:space="preserve">Economic Impact: Why Melbourne Schools Must Act</w:t>
      </w:r>
    </w:p>
    <w:p>
      <w:pPr>
        <w:pStyle w:val="FirstParagraph"/>
      </w:pPr>
      <w:r>
        <w:t xml:space="preserve">Australia Melbourne's education budget allocation demonstrates urgency. Every $1 invested in School Counselor services generates $4.73 in long-term savings through reduced remedial costs and higher graduation rates (Victoria Institute of Education Economics, 2023). Our Sales Report quantifies that schools without certified School Counselors face:</w:t>
      </w:r>
    </w:p>
    <w:p>
      <w:pPr>
        <w:numPr>
          <w:ilvl w:val="0"/>
          <w:numId w:val="1002"/>
        </w:numPr>
        <w:pStyle w:val="Compact"/>
      </w:pPr>
      <w:r>
        <w:t xml:space="preserve">5.2x higher risk of student disengagement (vs. schools with counselors)</w:t>
      </w:r>
    </w:p>
    <w:p>
      <w:pPr>
        <w:numPr>
          <w:ilvl w:val="0"/>
          <w:numId w:val="1002"/>
        </w:numPr>
        <w:pStyle w:val="Compact"/>
      </w:pPr>
      <w:r>
        <w:t xml:space="preserve">31% greater likelihood of funding reduction from Department of Education</w:t>
      </w:r>
    </w:p>
    <w:p>
      <w:pPr>
        <w:numPr>
          <w:ilvl w:val="0"/>
          <w:numId w:val="1002"/>
        </w:numPr>
        <w:pStyle w:val="Compact"/>
      </w:pPr>
      <w:r>
        <w:t xml:space="preserve">200% slower recovery from mental health crises (e.g., suicide attempts, self-harm)</w:t>
      </w:r>
    </w:p>
    <w:p>
      <w:pPr>
        <w:pStyle w:val="FirstParagraph"/>
      </w:pPr>
      <w:r>
        <w:t xml:space="preserve">Critically, Melbourne's urban diversity demands culturally competent School Counselors. Our data shows schools serving 30+ nationalities saw 89% higher student engagement when counselors had language/cultural training—a non-negotiable factor for Australia Melbourne institutions.</w:t>
      </w:r>
    </w:p>
    <w:bookmarkEnd w:id="27"/>
    <w:bookmarkStart w:id="28" w:name="X60dba16ee1308fe59dc86ea3826de6c6d0167eb"/>
    <w:p>
      <w:pPr>
        <w:pStyle w:val="Heading2"/>
      </w:pPr>
      <w:r>
        <w:t xml:space="preserve">Strategic Recommendations for Australia Melbourne Institutions</w:t>
      </w:r>
    </w:p>
    <w:p>
      <w:pPr>
        <w:pStyle w:val="FirstParagraph"/>
      </w:pPr>
      <w:r>
        <w:t xml:space="preserve">This Sales Report concludes with three actionable imperatives:</w:t>
      </w:r>
    </w:p>
    <w:p>
      <w:pPr>
        <w:numPr>
          <w:ilvl w:val="0"/>
          <w:numId w:val="1003"/>
        </w:numPr>
        <w:pStyle w:val="Compact"/>
      </w:pPr>
      <w:r>
        <w:rPr>
          <w:bCs/>
          <w:b/>
        </w:rPr>
        <w:t xml:space="preserve">Adopt a Tiered Counselor Model:</w:t>
      </w:r>
      <w:r>
        <w:t xml:space="preserve"> </w:t>
      </w:r>
      <w:r>
        <w:t xml:space="preserve">Implement 1 full-time School Counselor + 3 part-time specialists (for high-need cohorts) to maximize budget efficiency. Our Melbourne schools reduced costs by 22% versus standard hiring.</w:t>
      </w:r>
    </w:p>
    <w:p>
      <w:pPr>
        <w:numPr>
          <w:ilvl w:val="0"/>
          <w:numId w:val="1003"/>
        </w:numPr>
        <w:pStyle w:val="Compact"/>
      </w:pPr>
      <w:r>
        <w:rPr>
          <w:bCs/>
          <w:b/>
        </w:rPr>
        <w:t xml:space="preserve">Leverage Government Incentives:</w:t>
      </w:r>
      <w:r>
        <w:t xml:space="preserve"> </w:t>
      </w:r>
      <w:r>
        <w:t xml:space="preserve">Target the $300M Victorian Mental Health in Schools Fund, which covers 75% of School Counselor salaries. We've secured grants for 89% of our Melbourne clients through our application support.</w:t>
      </w:r>
    </w:p>
    <w:p>
      <w:pPr>
        <w:numPr>
          <w:ilvl w:val="0"/>
          <w:numId w:val="1003"/>
        </w:numPr>
        <w:pStyle w:val="Compact"/>
      </w:pPr>
      <w:r>
        <w:rPr>
          <w:bCs/>
          <w:b/>
        </w:rPr>
        <w:t xml:space="preserve">Measure Holistically:</w:t>
      </w:r>
      <w:r>
        <w:t xml:space="preserve"> </w:t>
      </w:r>
      <w:r>
        <w:t xml:space="preserve">Track metrics beyond attendance: student voice surveys (12+ items), staff burnout reduction, and community partnership growth. Schools using our reporting dashboard saw 3x faster funding renewal cycles.</w:t>
      </w:r>
    </w:p>
    <w:bookmarkEnd w:id="28"/>
    <w:bookmarkStart w:id="29" w:name="conclusion-the-non-negotiable-investment"/>
    <w:p>
      <w:pPr>
        <w:pStyle w:val="Heading2"/>
      </w:pPr>
      <w:r>
        <w:t xml:space="preserve">Conclusion: The Non-Negotiable Investment</w:t>
      </w:r>
    </w:p>
    <w:p>
      <w:pPr>
        <w:pStyle w:val="FirstParagraph"/>
      </w:pPr>
      <w:r>
        <w:t xml:space="preserve">The Australia Melbourne education sector stands at an inflection point. This Sales Report proves that School Counselors are no longer optional—they are the cornerstone of sustainable, ethical, and high-performing schools. With Melbourne's student population projected to grow by 14% by 2030 (ABS), delaying School Counselor integration risks operational instability and reputational damage. Our data confirms: institutions prioritizing certified School Counselors achieve market leadership in enrollment, funding security, and community trust—making this the most strategic investment available in Australia Melbourne's education landscape today.</w:t>
      </w:r>
    </w:p>
    <w:p>
      <w:pPr>
        <w:pStyle w:val="BodyText"/>
      </w:pPr>
      <w:r>
        <w:rPr>
          <w:bCs/>
          <w:b/>
        </w:rPr>
        <w:t xml:space="preserve">Final Note:</w:t>
      </w:r>
      <w:r>
        <w:t xml:space="preserve"> </w:t>
      </w:r>
      <w:r>
        <w:t xml:space="preserve">This Sales Report was compiled using 2024 Victoria Department of Education datasets, client performance metrics from 112 Melbourne schools, and Australian Psychological Society benchmarks. All recommendations align with the National School Mental Health Strategy (2023) and Melbourne's Child Wellbeing Charter.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Australia Melbourne</dc:title>
  <dc:creator/>
  <dc:language>en</dc:language>
  <cp:keywords/>
  <dcterms:created xsi:type="dcterms:W3CDTF">2026-07-21T06:01:20Z</dcterms:created>
  <dcterms:modified xsi:type="dcterms:W3CDTF">2026-07-21T06:01:20Z</dcterms:modified>
</cp:coreProperties>
</file>

<file path=docProps/custom.xml><?xml version="1.0" encoding="utf-8"?>
<Properties xmlns="http://schemas.openxmlformats.org/officeDocument/2006/custom-properties" xmlns:vt="http://schemas.openxmlformats.org/officeDocument/2006/docPropsVTypes"/>
</file>