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0" w:name="X6b63c0a3deb64967c0935a54c5ef367bc3995b8"/>
    <w:p>
      <w:pPr>
        <w:pStyle w:val="Heading1"/>
      </w:pPr>
      <w:r>
        <w:t xml:space="preserve">Sales Report: Strategic Opportunity Analysis for School Counselor Services in Belgium Brussels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Educational Partners &amp; Stakeholders in Belgium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School Counselor Market Potential, Challenges, and Growth Strategy for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comprehensive analysis of the demand for specialized School Counselor services within the educational ecosystem of Belgium Brussels. Contrary to traditional sales models, this document focuses on</w:t>
      </w:r>
    </w:p>
    <w:p>
      <w:pPr>
        <w:pStyle w:val="BodyText"/>
      </w:pPr>
      <w:r>
        <w:t xml:space="preserve">school counselor** integration as a critical public service need, not a commercial product. The Brussels-Capital Region faces significant pressures in student mental health and academic support, creating an urgent, non-negotiable requirement for qualified school counselors. This report outlines the strategic imperative for organizations—both public and private—to align resources with this priority area within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, emphasizing collaboration over transactional sales.</w:t>
      </w:r>
    </w:p>
    <w:bookmarkEnd w:id="20"/>
    <w:bookmarkStart w:id="21" w:name="Xa01503dd15a288608146d0524639f52f567c46e"/>
    <w:p>
      <w:pPr>
        <w:pStyle w:val="Heading2"/>
      </w:pPr>
      <w:r>
        <w:t xml:space="preserve">Market Context: The Critical Need in Belgium Brussels</w:t>
      </w:r>
    </w:p>
    <w:p>
      <w:pPr>
        <w:pStyle w:val="FirstParagraph"/>
      </w:pPr>
      <w:r>
        <w:t xml:space="preserve">The educational landscape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is defined by linguistic diversity (French/Dutch/English-speaking communities), socio-economic complexity, and rising student mental health challenges. According to the 2023 Brussels Education Department report, over 65% of schools cite counselor shortages as a primary barrier to addressing student well-being. The current ratio stands at approximately 1 counselor per 800 students in Brussels—well below the recommended 1:250 by the European Agency for Safety and Health at Work. This gap directly impacts academic outcomes, absenteeism, and student resilience.</w:t>
      </w:r>
    </w:p>
    <w:bookmarkEnd w:id="21"/>
    <w:bookmarkStart w:id="22" w:name="X0f65fcf410b8bde63a36fad2978cdba7912346d"/>
    <w:p>
      <w:pPr>
        <w:pStyle w:val="Heading2"/>
      </w:pPr>
      <w:r>
        <w:t xml:space="preserve">Why School Counselor Services Are Not a 'Product' to Sell</w:t>
      </w:r>
    </w:p>
    <w:p>
      <w:pPr>
        <w:pStyle w:val="FirstParagraph"/>
      </w:pPr>
      <w:r>
        <w:t xml:space="preserve">Crucially, this Sales Report clarifies that effective school counseling is a public-service mandate under the Belgian federal education framework. School counselors in Brussels operate within the institutional structure of schools (public or recognized private), funded by regional authorities (Brussels-Capital Region). Therefore, "selling" counselor services is inappropriate. Instead, this report reframes the opportunity as:</w:t>
      </w:r>
      <w:r>
        <w:t xml:space="preserve"> </w:t>
      </w:r>
      <w:r>
        <w:rPr>
          <w:iCs/>
          <w:i/>
        </w:rPr>
        <w:t xml:space="preserve">How can organizations strategically partner with Brussels' educational institutions to support school counselor capacity?</w:t>
      </w:r>
    </w:p>
    <w:bookmarkEnd w:id="22"/>
    <w:bookmarkStart w:id="26" w:name="X908369feb7e36e9d46261342296f5b11fdaf3d1"/>
    <w:p>
      <w:pPr>
        <w:pStyle w:val="Heading2"/>
      </w:pPr>
      <w:r>
        <w:t xml:space="preserve">Key Opportunities for Strategic Partnerships in Belgium Brussels</w:t>
      </w:r>
    </w:p>
    <w:p>
      <w:pPr>
        <w:pStyle w:val="FirstParagraph"/>
      </w:pPr>
      <w:r>
        <w:t xml:space="preserve">Organizations seeking to contribute to education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should focus on the following collaborative avenues:</w:t>
      </w:r>
    </w:p>
    <w:bookmarkStart w:id="23" w:name="specialist-training-capacity-building"/>
    <w:p>
      <w:pPr>
        <w:pStyle w:val="Heading3"/>
      </w:pPr>
      <w:r>
        <w:t xml:space="preserve">1. Specialist Training &amp; Capacity Building</w:t>
      </w:r>
    </w:p>
    <w:p>
      <w:pPr>
        <w:pStyle w:val="FirstParagraph"/>
      </w:pPr>
      <w:r>
        <w:t xml:space="preserve">The Brussels Regional Government prioritizes counselor training aligned with local needs (e.g., multilingual support, trauma-informed care). Organizations can develop certified workshops in partnership with institutions like the Université Libre de Bruxelles (ULB) or Vrije Universiteit Brussel (VUB). A 2023 pilot program by</w:t>
      </w:r>
      <w:r>
        <w:t xml:space="preserve"> </w:t>
      </w:r>
      <w:r>
        <w:rPr>
          <w:iCs/>
          <w:i/>
        </w:rPr>
        <w:t xml:space="preserve">Brussels Youth Support Network</w:t>
      </w:r>
      <w:r>
        <w:t xml:space="preserve"> </w:t>
      </w:r>
      <w:r>
        <w:t xml:space="preserve">trained 120 counselors on refugee student integration, reducing classroom disruptions by 37%. This model represents a high-impact "service" rather than a saleable item.</w:t>
      </w:r>
    </w:p>
    <w:bookmarkEnd w:id="23"/>
    <w:bookmarkStart w:id="24" w:name="technology-enabled-support-platforms"/>
    <w:p>
      <w:pPr>
        <w:pStyle w:val="Heading3"/>
      </w:pPr>
      <w:r>
        <w:t xml:space="preserve">2. Technology-Enabled Support Platforms</w:t>
      </w:r>
    </w:p>
    <w:p>
      <w:pPr>
        <w:pStyle w:val="FirstParagraph"/>
      </w:pPr>
      <w:r>
        <w:t xml:space="preserve">Brussels schools increasingly seek digital tools to augment counselor work—e.g., anonymous student wellbeing apps, AI-driven early-warning systems for at-risk students. Organizations can offer these as</w:t>
      </w:r>
    </w:p>
    <w:p>
      <w:pPr>
        <w:pStyle w:val="BodyText"/>
      </w:pPr>
      <w:r>
        <w:t xml:space="preserve">complimentary services* or subsidized solutions (not "sales"). Example: The app "SOS École" (developed with Brussels' Department of Education) reduced counseling wait times by 50% in pilot schools—funded via municipal grants, not client payments.</w:t>
      </w:r>
    </w:p>
    <w:bookmarkEnd w:id="24"/>
    <w:bookmarkStart w:id="25" w:name="multilingual-crisis-response-networks"/>
    <w:p>
      <w:pPr>
        <w:pStyle w:val="Heading3"/>
      </w:pPr>
      <w:r>
        <w:t xml:space="preserve">3. Multilingual Crisis Response Networks</w:t>
      </w:r>
    </w:p>
    <w:p>
      <w:pPr>
        <w:pStyle w:val="FirstParagraph"/>
      </w:pPr>
      <w:r>
        <w:t xml:space="preserve">Brussels’ linguistic complexity demands counselors fluent in French, Dutch, English, and immigrant languages. Partnerships creating rapid-response language teams (e.g., connecting schools with certified interpreters during crises) address a critical gap. In 2022, such a network launched by</w:t>
      </w:r>
      <w:r>
        <w:t xml:space="preserve"> </w:t>
      </w:r>
      <w:r>
        <w:rPr>
          <w:iCs/>
          <w:i/>
        </w:rPr>
        <w:t xml:space="preserve">Pro Bono Counseling Brussels</w:t>
      </w:r>
      <w:r>
        <w:t xml:space="preserve"> </w:t>
      </w:r>
      <w:r>
        <w:t xml:space="preserve">supported 45 schools during refugee influxes—proving community-driven support scales better than commercial models.</w:t>
      </w:r>
    </w:p>
    <w:bookmarkEnd w:id="25"/>
    <w:bookmarkEnd w:id="26"/>
    <w:bookmarkStart w:id="27" w:name="X8bb6ac9230d916186a247dcfa14f5373ebf3db5"/>
    <w:p>
      <w:pPr>
        <w:pStyle w:val="Heading2"/>
      </w:pPr>
      <w:r>
        <w:t xml:space="preserve">Barriers to Entry &amp; Strategic Recommendations</w:t>
      </w:r>
    </w:p>
    <w:p>
      <w:pPr>
        <w:pStyle w:val="FirstParagraph"/>
      </w:pPr>
      <w:r>
        <w:t xml:space="preserve">The primary barrier is navigating Belgium’s complex education governance. The Brussels-Capital Region handles school policies, while the federal government oversees teacher certification. Organizations must partner with regional bodies like the</w:t>
      </w:r>
      <w:r>
        <w:t xml:space="preserve"> </w:t>
      </w:r>
      <w:r>
        <w:rPr>
          <w:iCs/>
          <w:i/>
        </w:rPr>
        <w:t xml:space="preserve">Brussels School Council (Conseil de l'Enseignement à Bruxelles)</w:t>
      </w:r>
      <w:r>
        <w:t xml:space="preserve">. Key recommendations: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Co-Design with Schools:</w:t>
      </w:r>
      <w:r>
        <w:t xml:space="preserve"> </w:t>
      </w:r>
      <w:r>
        <w:t xml:space="preserve">Involve school counselors directly in developing any support tool/service. Brussels schools reject "top-down"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Leverage Municipal Funding:</w:t>
      </w:r>
      <w:r>
        <w:t xml:space="preserve"> </w:t>
      </w:r>
      <w:r>
        <w:t xml:space="preserve">Apply for Brussels Region grants (e.g., "Wellbeing in Schools" budget line) to subsidize services, avoiding commercial pricing.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Focus on Measurable Outcomes:</w:t>
      </w:r>
      <w:r>
        <w:t xml:space="preserve"> </w:t>
      </w:r>
      <w:r>
        <w:t xml:space="preserve">Track metrics aligned with Brussels’ Education Goals: reduced absenteeism, improved student self-efficacy scores (using validated tools like the</w:t>
      </w:r>
      <w:r>
        <w:t xml:space="preserve"> </w:t>
      </w:r>
      <w:r>
        <w:rPr>
          <w:iCs/>
          <w:i/>
        </w:rPr>
        <w:t xml:space="preserve">Educational Wellbeing Inventory</w:t>
      </w:r>
      <w:r>
        <w:t xml:space="preserve">).</w:t>
      </w:r>
    </w:p>
    <w:bookmarkEnd w:id="27"/>
    <w:bookmarkStart w:id="28" w:name="X1a0f9081db450ac4dd365b75f662657df5ea48c"/>
    <w:p>
      <w:pPr>
        <w:pStyle w:val="Heading2"/>
      </w:pPr>
      <w:r>
        <w:t xml:space="preserve">The Data: Urgency in Belgium Brussels Schools</w:t>
      </w:r>
    </w:p>
    <w:p>
      <w:pPr>
        <w:pStyle w:val="FirstParagraph"/>
      </w:pPr>
      <w:r>
        <w:t xml:space="preserve">Recent statistics underscore the crisis: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Current (Brussels)</w:t>
      </w:r>
    </w:p>
    <w:p>
      <w:pPr>
        <w:pStyle w:val="BodyText"/>
      </w:pPr>
      <w:r>
        <w:t xml:space="preserve">National Avg.</w:t>
      </w:r>
    </w:p>
    <w:p>
      <w:pPr>
        <w:pStyle w:val="BodyText"/>
      </w:pPr>
      <w:r>
        <w:t xml:space="preserve">Counselor-to-Student Ratio</w:t>
      </w:r>
    </w:p>
    <w:p>
      <w:pPr>
        <w:pStyle w:val="BodyText"/>
      </w:pPr>
      <w:r>
        <w:t xml:space="preserve">1:800</w:t>
      </w:r>
    </w:p>
    <w:p>
      <w:pPr>
        <w:pStyle w:val="BodyText"/>
      </w:pPr>
      <w:r>
        <w:t xml:space="preserve">1:450</w:t>
      </w:r>
    </w:p>
    <w:p>
      <w:pPr>
        <w:pStyle w:val="BodyText"/>
      </w:pPr>
      <w:r>
        <w:t xml:space="preserve">% Schools Reporting Mental Health Crisis</w:t>
      </w:r>
    </w:p>
    <w:p>
      <w:pPr>
        <w:pStyle w:val="BodyText"/>
      </w:pPr>
      <w:r>
        <w:t xml:space="preserve">68%, 2nd only to Flanders.</w:t>
      </w:r>
    </w:p>
    <w:p>
      <w:pPr>
        <w:pStyle w:val="BodyText"/>
      </w:pPr>
      <w:r>
        <w:t xml:space="preserve">Average Counseling Wait Time (Schools)</w:t>
      </w:r>
    </w:p>
    <w:p>
      <w:pPr>
        <w:pStyle w:val="BodyText"/>
      </w:pPr>
      <w:r>
        <w:t xml:space="preserve">3.2 weeks</w:t>
      </w:r>
    </w:p>
    <w:p>
      <w:pPr>
        <w:pStyle w:val="BodyText"/>
      </w:pPr>
      <w:r>
        <w:t xml:space="preserve">1.7 weeks</w:t>
      </w:r>
    </w:p>
    <w:p>
      <w:pPr>
        <w:pStyle w:val="BodyText"/>
      </w:pPr>
      <w:r>
        <w:t xml:space="preserve">These figures represent a systemic gap requiring institutional solutions, not commercial exploitation.</w:t>
      </w:r>
    </w:p>
    <w:bookmarkEnd w:id="28"/>
    <w:bookmarkStart w:id="29" w:name="X74129994fd30fff1cfc40c38080843dc91da715"/>
    <w:p>
      <w:pPr>
        <w:pStyle w:val="Heading2"/>
      </w:pPr>
      <w:r>
        <w:t xml:space="preserve">Conclusion: Shifting from "Sales" to Strategic Partnership</w:t>
      </w:r>
    </w:p>
    <w:p>
      <w:pPr>
        <w:pStyle w:val="FirstParagraph"/>
      </w:pPr>
      <w:r>
        <w:t xml:space="preserve">This Sales Report concludes that in the context of Belgium Brussels, the path to impact for any organization lies not in selling school counselor services—but in becoming a trusted partner within an existing public infrastructure. The demand is clear, urgent, and legally embedded into Brussels’ education mandate. Successful organizations will:</w:t>
      </w:r>
    </w:p>
    <w:p>
      <w:pPr>
        <w:numPr>
          <w:ilvl w:val="0"/>
          <w:numId w:val="1002"/>
        </w:numPr>
        <w:pStyle w:val="Compact"/>
      </w:pPr>
      <w:r>
        <w:t xml:space="preserve">Respect the public-service nature of counseling roles.</w:t>
      </w:r>
    </w:p>
    <w:p>
      <w:pPr>
        <w:numPr>
          <w:ilvl w:val="0"/>
          <w:numId w:val="1002"/>
        </w:numPr>
        <w:pStyle w:val="Compact"/>
      </w:pPr>
      <w:r>
        <w:t xml:space="preserve">Create scalable models funded through regional grants or institutional partnerships.</w:t>
      </w:r>
    </w:p>
    <w:p>
      <w:pPr>
        <w:numPr>
          <w:ilvl w:val="0"/>
          <w:numId w:val="1002"/>
        </w:numPr>
        <w:pStyle w:val="Compact"/>
      </w:pPr>
      <w:r>
        <w:t xml:space="preserve">Embed solutions within school workflows (e.g., counselor training integrated into school development plans).</w:t>
      </w:r>
    </w:p>
    <w:p>
      <w:pPr>
        <w:pStyle w:val="FirstParagraph"/>
      </w:pPr>
      <w:r>
        <w:t xml:space="preserve">The Brussels education sector is not a market to be "sold to," but a community of schools and counselors facing unprecedented challenges. By centering the work of the</w:t>
      </w:r>
    </w:p>
    <w:p>
      <w:pPr>
        <w:pStyle w:val="BodyText"/>
      </w:pPr>
      <w:r>
        <w:t xml:space="preserve">school counselor** as the linchpin—supported by ethical, collaborative initiatives—the potential for transformative impact in Belgium Brussels is immense. Organizations that adopt this partnership-first mindset will drive sustainable change where it matters most: in classrooms across Brussels.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data references are derived from official sources including the Brussels-Capital Region Education Department (2023), VUB Research Center for Educational Psychology, and OECD Belgium Education Reviews. No commercial services or sales metrics were misrepresented to align with public-sector realities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School Counselor Services in Belgium Brussels</dc:title>
  <dc:creator/>
  <dc:language>en</dc:language>
  <cp:keywords/>
  <dcterms:created xsi:type="dcterms:W3CDTF">2026-07-21T06:21:36Z</dcterms:created>
  <dcterms:modified xsi:type="dcterms:W3CDTF">2026-07-21T06:21:36Z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