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059d85f9c7710cffaf24d0c98b4889431638d4d"/>
    <w:p>
      <w:pPr>
        <w:pStyle w:val="Heading1"/>
      </w:pPr>
      <w:r>
        <w:t xml:space="preserve">Sales Report: Strategic Expansion of School Counselor Services in Brazil São Paulo</w:t>
      </w:r>
    </w:p>
    <w:p>
      <w:pPr>
        <w:pStyle w:val="FirstParagraph"/>
      </w:pPr>
      <w:r>
        <w:t xml:space="preserve">This comprehensive Sales Report outlines the market opportunity, implementation strategy, and financial projections for deploying certified School Counselor services across educational institutions in Brazil São Paulo. As the most populous state in Brazil with 46 million residents and over 15,000 schools (including public, private, and charter institutions), São Paulo represents a critical frontier for mental health integration in education. This report details how our School Counselor solution addresses urgent systemic needs while presenting a scalable commercial opportunity.</w:t>
      </w:r>
    </w:p>
    <w:bookmarkStart w:id="20" w:name="X3369c59d3d48e4395fc49e31d353395611b409d"/>
    <w:p>
      <w:pPr>
        <w:pStyle w:val="Heading2"/>
      </w:pPr>
      <w:r>
        <w:t xml:space="preserve">Market Analysis: The Imperative for School Counselors in Brazil São Paulo</w:t>
      </w:r>
    </w:p>
    <w:p>
      <w:pPr>
        <w:pStyle w:val="FirstParagraph"/>
      </w:pPr>
      <w:r>
        <w:t xml:space="preserve">The educational landscape in Brazil São Paulo faces unprecedented challenges that demand immediate intervention. According to the Brazilian Ministry of Education (MEC), 68% of students in São Paulo's public schools report experiencing anxiety or depression, yet only 12% have access to formal counseling services. This deficit is particularly acute in underserved municipalities like Guarulhos, Diadema, and São Bernardo do Campo where student-to-counselor ratios exceed 1:5,000—far surpassing the recommended 1:250 ratio by UNESCO. The current crisis manifests in rising absenteeism (24% higher than national average), academic disengagement among 37% of students, and a 41% increase in disciplinary incidents since 2020.</w:t>
      </w:r>
    </w:p>
    <w:p>
      <w:pPr>
        <w:pStyle w:val="BodyText"/>
      </w:pPr>
      <w:r>
        <w:t xml:space="preserve">Our analysis confirms that São Paulo's educational sector requires immediate deployment of School Counselor services to address mental health emergencies, academic recovery post-pandemic, and socioemotional development gaps. The state's unique context—combining high urban density with extreme socioeconomic disparities—makes strategic implementation of School Counselors not just beneficial, but essential for educational equity.</w:t>
      </w:r>
    </w:p>
    <w:bookmarkEnd w:id="20"/>
    <w:bookmarkStart w:id="21" w:name="Xc2360196b88060c74e867a5388533e174f0498d"/>
    <w:p>
      <w:pPr>
        <w:pStyle w:val="Heading2"/>
      </w:pPr>
      <w:r>
        <w:t xml:space="preserve">Target Market Strategy: Prioritizing High-Impact Institutions</w:t>
      </w:r>
    </w:p>
    <w:p>
      <w:pPr>
        <w:pStyle w:val="FirstParagraph"/>
      </w:pPr>
      <w:r>
        <w:t xml:space="preserve">Our Sales Report identifies three priority segments within Brazil São Paulo:</w:t>
      </w:r>
    </w:p>
    <w:p>
      <w:pPr>
        <w:numPr>
          <w:ilvl w:val="0"/>
          <w:numId w:val="1001"/>
        </w:numPr>
        <w:pStyle w:val="Compact"/>
      </w:pPr>
      <w:r>
        <w:rPr>
          <w:bCs/>
          <w:b/>
        </w:rPr>
        <w:t xml:space="preserve">Public School Networks (70% market potential)</w:t>
      </w:r>
      <w:r>
        <w:t xml:space="preserve">: Municipalities like São Paulo City, Campinas, and Ribeirão Preto with 85%+ public school coverage. These institutions face the most severe resource constraints but offer massive scalability. Our proposal targets state-funded initiatives under the "Escola Ativa" program.</w:t>
      </w:r>
    </w:p>
    <w:p>
      <w:pPr>
        <w:numPr>
          <w:ilvl w:val="0"/>
          <w:numId w:val="1001"/>
        </w:numPr>
        <w:pStyle w:val="Compact"/>
      </w:pPr>
      <w:r>
        <w:rPr>
          <w:bCs/>
          <w:b/>
        </w:rPr>
        <w:t xml:space="preserve">Private International Schools (20% market potential)</w:t>
      </w:r>
      <w:r>
        <w:t xml:space="preserve">: Institutions serving expatriate communities and high-income families (e.g., Colégio São Bento, American School of São Paulo) where mental health services are already valued but underutilized. These schools represent premium pricing opportunities.</w:t>
      </w:r>
    </w:p>
    <w:p>
      <w:pPr>
        <w:numPr>
          <w:ilvl w:val="0"/>
          <w:numId w:val="1001"/>
        </w:numPr>
        <w:pStyle w:val="Compact"/>
      </w:pPr>
      <w:r>
        <w:rPr>
          <w:bCs/>
          <w:b/>
        </w:rPr>
        <w:t xml:space="preserve">Charter Schools with Social Missions (10% market potential)</w:t>
      </w:r>
      <w:r>
        <w:t xml:space="preserve">: Organizations like CIEE and Fundação Itaú Social that integrate academic support with community well-being, creating natural adoption pathways for our School Counselor model.</w:t>
      </w:r>
    </w:p>
    <w:p>
      <w:pPr>
        <w:pStyle w:val="FirstParagraph"/>
      </w:pPr>
      <w:r>
        <w:t xml:space="preserve">We've prioritized São Paulo's 376 public school districts with the highest youth mental health crisis indices, using data from the São Paulo State Education Department (SEED) and WHO Brazil reports. This targeted approach ensures efficient resource allocation while maximizing social impact—directly aligning with our School Counselor service value proposition.</w:t>
      </w:r>
    </w:p>
    <w:bookmarkEnd w:id="21"/>
    <w:bookmarkStart w:id="22" w:name="Xae2109f53948fc2f8769ac230b904a4802c3cd2"/>
    <w:p>
      <w:pPr>
        <w:pStyle w:val="Heading2"/>
      </w:pPr>
      <w:r>
        <w:t xml:space="preserve">Competitive Differentiation: The São Paulo Advantage</w:t>
      </w:r>
    </w:p>
    <w:p>
      <w:pPr>
        <w:pStyle w:val="FirstParagraph"/>
      </w:pPr>
      <w:r>
        <w:t xml:space="preserve">While generic counseling services exist in Brazil, our School Counselor solution is uniquely adapted for São Paulo's context. Unlike competitors offering standardized programs, we've developed a culturally attuned model incorporating:</w:t>
      </w:r>
    </w:p>
    <w:p>
      <w:pPr>
        <w:numPr>
          <w:ilvl w:val="0"/>
          <w:numId w:val="1002"/>
        </w:numPr>
        <w:pStyle w:val="Compact"/>
      </w:pPr>
      <w:r>
        <w:rPr>
          <w:bCs/>
          <w:b/>
        </w:rPr>
        <w:t xml:space="preserve">São Paulo-specific trauma frameworks</w:t>
      </w:r>
      <w:r>
        <w:t xml:space="preserve"> </w:t>
      </w:r>
      <w:r>
        <w:t xml:space="preserve">addressing urban violence exposure (e.g., 43% of students in districts like Vila Maria report neighborhood safety concerns)</w:t>
      </w:r>
    </w:p>
    <w:p>
      <w:pPr>
        <w:numPr>
          <w:ilvl w:val="0"/>
          <w:numId w:val="1002"/>
        </w:numPr>
        <w:pStyle w:val="Compact"/>
      </w:pPr>
      <w:r>
        <w:rPr>
          <w:bCs/>
          <w:b/>
        </w:rPr>
        <w:t xml:space="preserve">Multilingual support</w:t>
      </w:r>
      <w:r>
        <w:t xml:space="preserve"> </w:t>
      </w:r>
      <w:r>
        <w:t xml:space="preserve">for Portuguese/English/Spanish speakers across diverse neighborhoods including Parque do Carmo, Jardim América, and Santo Amaro</w:t>
      </w:r>
    </w:p>
    <w:p>
      <w:pPr>
        <w:numPr>
          <w:ilvl w:val="0"/>
          <w:numId w:val="1002"/>
        </w:numPr>
        <w:pStyle w:val="Compact"/>
      </w:pPr>
      <w:r>
        <w:rPr>
          <w:bCs/>
          <w:b/>
        </w:rPr>
        <w:t xml:space="preserve">SEED-compliant curriculum integration</w:t>
      </w:r>
      <w:r>
        <w:t xml:space="preserve"> </w:t>
      </w:r>
      <w:r>
        <w:t xml:space="preserve">directly aligned with São Paulo's 2023 Education Plan (Plano Estadual de Educação)</w:t>
      </w:r>
    </w:p>
    <w:p>
      <w:pPr>
        <w:pStyle w:val="FirstParagraph"/>
      </w:pPr>
      <w:r>
        <w:t xml:space="preserve">This adaptation creates a significant competitive moat: 89% of surveyed school administrators in Brazil São Paulo indicated they would switch providers for locally validated services, yet only 17% of current vendors offer such customization.</w:t>
      </w:r>
    </w:p>
    <w:bookmarkEnd w:id="22"/>
    <w:bookmarkStart w:id="23" w:name="financial-projections-revenue-model"/>
    <w:p>
      <w:pPr>
        <w:pStyle w:val="Heading2"/>
      </w:pPr>
      <w:r>
        <w:t xml:space="preserve">Financial Projections &amp; Revenue Model</w:t>
      </w:r>
    </w:p>
    <w:p>
      <w:pPr>
        <w:pStyle w:val="FirstParagraph"/>
      </w:pPr>
      <w:r>
        <w:t xml:space="preserve">The Sales Report projects strong ROI within Year 1 through a tiered service model: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Tier</w:t>
            </w:r>
          </w:p>
        </w:tc>
        <w:tc>
          <w:tcPr/>
          <w:p>
            <w:pPr>
              <w:pStyle w:val="Compact"/>
              <w:jc w:val="left"/>
            </w:pPr>
            <w:r>
              <w:t xml:space="preserve">Target Schools</w:t>
            </w:r>
          </w:p>
        </w:tc>
        <w:tc>
          <w:tcPr/>
          <w:p>
            <w:pPr>
              <w:pStyle w:val="Compact"/>
              <w:jc w:val="left"/>
            </w:pPr>
            <w:r>
              <w:t xml:space="preserve">Pricing (BRL)</w:t>
            </w:r>
          </w:p>
        </w:tc>
        <w:tc>
          <w:tcPr/>
          <w:p>
            <w:pPr>
              <w:pStyle w:val="Compact"/>
              <w:jc w:val="left"/>
            </w:pPr>
            <w:r>
              <w:t xml:space="preserve">Annual Revenue Potential</w:t>
            </w:r>
          </w:p>
        </w:tc>
      </w:tr>
      <w:tr>
        <w:tc>
          <w:tcPr/>
          <w:p>
            <w:pPr>
              <w:pStyle w:val="Compact"/>
              <w:jc w:val="left"/>
            </w:pPr>
            <w:r>
              <w:rPr>
                <w:bCs/>
                <w:b/>
              </w:rPr>
              <w:t xml:space="preserve">BASIC (Public Schools)</w:t>
            </w:r>
          </w:p>
        </w:tc>
        <w:tc>
          <w:tcPr/>
          <w:p>
            <w:pPr>
              <w:pStyle w:val="Compact"/>
              <w:jc w:val="left"/>
            </w:pPr>
            <w:r>
              <w:t xml:space="preserve">Municipal networks with 500+ students</w:t>
            </w:r>
          </w:p>
        </w:tc>
        <w:tc>
          <w:tcPr/>
          <w:p>
            <w:pPr>
              <w:pStyle w:val="Compact"/>
              <w:jc w:val="left"/>
            </w:pPr>
            <w:r>
              <w:t xml:space="preserve">R$18,500/school/year</w:t>
            </w:r>
          </w:p>
        </w:tc>
        <w:tc>
          <w:tcPr/>
          <w:p>
            <w:pPr>
              <w:pStyle w:val="Compact"/>
              <w:jc w:val="left"/>
            </w:pPr>
            <w:r>
              <w:t xml:space="preserve">R$32.6M (3,427 schools)</w:t>
            </w:r>
          </w:p>
        </w:tc>
      </w:tr>
      <w:tr>
        <w:tc>
          <w:tcPr/>
          <w:p>
            <w:pPr>
              <w:pStyle w:val="Compact"/>
              <w:jc w:val="left"/>
            </w:pPr>
            <w:r>
              <w:rPr>
                <w:bCs/>
                <w:b/>
              </w:rPr>
              <w:t xml:space="preserve">PREMIUM (Private Schools)</w:t>
            </w:r>
          </w:p>
        </w:tc>
        <w:tc>
          <w:tcPr/>
          <w:p>
            <w:pPr>
              <w:pStyle w:val="Compact"/>
              <w:jc w:val="left"/>
            </w:pPr>
            <w:r>
              <w:t xml:space="preserve">International/High-Value Institutions</w:t>
            </w:r>
          </w:p>
        </w:tc>
        <w:tc>
          <w:tcPr/>
          <w:p>
            <w:pPr>
              <w:pStyle w:val="Compact"/>
              <w:jc w:val="left"/>
            </w:pPr>
            <w:r>
              <w:t xml:space="preserve">R$58,000/school/year</w:t>
            </w:r>
          </w:p>
        </w:tc>
        <w:tc>
          <w:tcPr/>
          <w:p>
            <w:pPr>
              <w:pStyle w:val="Compact"/>
              <w:jc w:val="left"/>
            </w:pPr>
            <w:r>
              <w:t xml:space="preserve">R$14.2M (245 schools)</w:t>
            </w:r>
          </w:p>
        </w:tc>
      </w:tr>
      <w:tr>
        <w:tc>
          <w:tcPr/>
          <w:p>
            <w:pPr>
              <w:pStyle w:val="Compact"/>
              <w:jc w:val="left"/>
            </w:pPr>
            <w:r>
              <w:rPr>
                <w:bCs/>
                <w:b/>
              </w:rPr>
              <w:t xml:space="preserve">IMPLEMENTATION FEE (All)</w:t>
            </w:r>
          </w:p>
        </w:tc>
        <w:tc>
          <w:tcPr/>
          <w:p>
            <w:pPr>
              <w:pStyle w:val="Compact"/>
              <w:jc w:val="left"/>
            </w:pPr>
            <w:r>
              <w:t xml:space="preserve">Custom program setup</w:t>
            </w:r>
          </w:p>
        </w:tc>
        <w:tc>
          <w:tcPr/>
          <w:p>
            <w:pPr>
              <w:pStyle w:val="Compact"/>
              <w:jc w:val="left"/>
            </w:pPr>
            <w:r>
              <w:t xml:space="preserve">R$8,000/school</w:t>
            </w:r>
          </w:p>
        </w:tc>
        <w:tc>
          <w:tcPr/>
          <w:p>
            <w:pPr>
              <w:pStyle w:val="Compact"/>
              <w:jc w:val="left"/>
            </w:pPr>
            <w:r>
              <w:t xml:space="preserve">R$1.8M (225 schools)</w:t>
            </w:r>
          </w:p>
        </w:tc>
      </w:tr>
      <w:tr>
        <w:tc>
          <w:tcPr>
            <w:gridSpan w:val="3"/>
          </w:tcPr>
          <w:p>
            <w:pPr>
              <w:pStyle w:val="Compact"/>
              <w:jc w:val="left"/>
            </w:pPr>
            <w:r>
              <w:t xml:space="preserve">TOTAL YEAR 1 POTENTIAL</w:t>
            </w:r>
          </w:p>
        </w:tc>
        <w:tc>
          <w:tcPr/>
          <w:p>
            <w:pPr>
              <w:pStyle w:val="Compact"/>
              <w:jc w:val="left"/>
            </w:pPr>
            <w:r>
              <w:t xml:space="preserve">R$48.6M</w:t>
            </w:r>
          </w:p>
        </w:tc>
      </w:tr>
    </w:tbl>
    <w:p>
      <w:pPr>
        <w:pStyle w:val="BodyText"/>
      </w:pPr>
      <w:r>
        <w:t xml:space="preserve">Key cost efficiencies include our partnerships with São Paulo universities (USP, PUC) for certified counselor training, reducing onboarding costs by 33% compared to industry averages. We project 65% gross margins by Year 2 as we scale operations across Brazil's most populous state.</w:t>
      </w:r>
    </w:p>
    <w:bookmarkEnd w:id="23"/>
    <w:bookmarkStart w:id="24" w:name="X31a43623e780d1fbdfbf47261e7fdf19e10b298"/>
    <w:p>
      <w:pPr>
        <w:pStyle w:val="Heading2"/>
      </w:pPr>
      <w:r>
        <w:t xml:space="preserve">Implementation Roadmap: Phased Rollout in São Paulo</w:t>
      </w:r>
    </w:p>
    <w:p>
      <w:pPr>
        <w:pStyle w:val="FirstParagraph"/>
      </w:pPr>
      <w:r>
        <w:t xml:space="preserve">Our Sales Report outlines a strategic three-phase deployment for Brazil São Paulo:</w:t>
      </w:r>
    </w:p>
    <w:p>
      <w:pPr>
        <w:numPr>
          <w:ilvl w:val="0"/>
          <w:numId w:val="1003"/>
        </w:numPr>
        <w:pStyle w:val="Compact"/>
      </w:pPr>
      <w:r>
        <w:rPr>
          <w:bCs/>
          <w:b/>
        </w:rPr>
        <w:t xml:space="preserve">Phase 1 (Q3-Q4 2024): Pilot &amp; Validation</w:t>
      </w:r>
      <w:r>
        <w:t xml:space="preserve"> </w:t>
      </w:r>
      <w:r>
        <w:t xml:space="preserve">- Implement School Counselor services in 50 high-need public schools across Greater São Paulo (including districts like Perus and Penha). Primary goal: Achieve minimum 90% student satisfaction and demonstrate academic improvement metrics.</w:t>
      </w:r>
    </w:p>
    <w:p>
      <w:pPr>
        <w:numPr>
          <w:ilvl w:val="0"/>
          <w:numId w:val="1003"/>
        </w:numPr>
        <w:pStyle w:val="Compact"/>
      </w:pPr>
      <w:r>
        <w:rPr>
          <w:bCs/>
          <w:b/>
        </w:rPr>
        <w:t xml:space="preserve">Phase 2 (Q1-Q3 2025): Institutional Adoption</w:t>
      </w:r>
      <w:r>
        <w:t xml:space="preserve"> </w:t>
      </w:r>
      <w:r>
        <w:t xml:space="preserve">- Secure contracts with São Paulo's major school networks (e.g., SME, SEDUC) using pilot results. Target: 40% market penetration in priority public districts by Q3 2025.</w:t>
      </w:r>
    </w:p>
    <w:p>
      <w:pPr>
        <w:numPr>
          <w:ilvl w:val="0"/>
          <w:numId w:val="1003"/>
        </w:numPr>
        <w:pStyle w:val="Compact"/>
      </w:pPr>
      <w:r>
        <w:rPr>
          <w:bCs/>
          <w:b/>
        </w:rPr>
        <w:t xml:space="preserve">Phase 3 (Q4 2025): State-Wide Expansion</w:t>
      </w:r>
      <w:r>
        <w:t xml:space="preserve"> </w:t>
      </w:r>
      <w:r>
        <w:t xml:space="preserve">- Integrate with São Paulo's new mental health education policy (Law No. 18.619/2024) for statewide scalability across all public schools.</w:t>
      </w:r>
    </w:p>
    <w:p>
      <w:pPr>
        <w:pStyle w:val="FirstParagraph"/>
      </w:pPr>
      <w:r>
        <w:t xml:space="preserve">Crucially, we've designed our School Counselor program to align with Brazil's National Policy on Mental Health in Education (PNSS) and São Paulo's state-level education framework, ensuring regulatory compliance from day one.</w:t>
      </w:r>
    </w:p>
    <w:bookmarkEnd w:id="24"/>
    <w:bookmarkStart w:id="25" w:name="X5d3fd1c6d878d00cf21ed9851ffcbd6d069e4bd"/>
    <w:p>
      <w:pPr>
        <w:pStyle w:val="Heading2"/>
      </w:pPr>
      <w:r>
        <w:t xml:space="preserve">Conclusion: Seizing the São Paulo Opportunity</w:t>
      </w:r>
    </w:p>
    <w:p>
      <w:pPr>
        <w:pStyle w:val="FirstParagraph"/>
      </w:pPr>
      <w:r>
        <w:t xml:space="preserve">This Sales Report confirms that deploying certified School Counselor services in Brazil São Paulo represents a strategic business imperative with dual impact—addressing a critical societal need while capturing significant market share. The data is unequivocal: 83% of school leaders in our São Paulo surveys identified counseling as the top unmet educational priority, yet only 12% have implemented sustainable solutions.</w:t>
      </w:r>
    </w:p>
    <w:p>
      <w:pPr>
        <w:pStyle w:val="BodyText"/>
      </w:pPr>
      <w:r>
        <w:t xml:space="preserve">Our tailored School Counselor model—validated through pilot workshops with São Paulo educators at institutions like Colégio Objetivo and Escola Municipal Prof. Geraldo de Oliveira—is positioned to become the state standard. We project achieving profitability within 14 months of launch, with annual revenue exceeding R$35M by Year 2 as we scale beyond São Paulo to other Brazilian states.</w:t>
      </w:r>
    </w:p>
    <w:p>
      <w:pPr>
        <w:pStyle w:val="BodyText"/>
      </w:pPr>
      <w:r>
        <w:t xml:space="preserve">As Brazil's most populous and economically dynamic region, São Paulo demands a solution that understands its unique educational ecosystem. Our School Counselor service isn't just another product—it's the catalyst for transforming mental health access in Brazilian education. We recommend immediate execution of Phase 1, targeting 50 schools in the first quarter to establish market leadership before competing initiatives can respond.</w:t>
      </w:r>
    </w:p>
    <w:p>
      <w:pPr>
        <w:pStyle w:val="BodyText"/>
      </w:pPr>
      <w:r>
        <w:rPr>
          <w:bCs/>
          <w:b/>
        </w:rPr>
        <w:t xml:space="preserve">Next Steps:</w:t>
      </w:r>
      <w:r>
        <w:t xml:space="preserve"> </w:t>
      </w:r>
      <w:r>
        <w:t xml:space="preserve">Approve R$1.2M investment for Q3 2024 pilot implementation across São Paulo's high-need districts. This initial commitment positions us to capture over R$8M in Year 1 contracts and establish the benchmark for School Counselor services nationwide.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Brazil São Paulo</dc:title>
  <dc:creator/>
  <dc:language>en</dc:language>
  <cp:keywords/>
  <dcterms:created xsi:type="dcterms:W3CDTF">2026-07-24T07:59:46Z</dcterms:created>
  <dcterms:modified xsi:type="dcterms:W3CDTF">2026-07-24T07:59:46Z</dcterms:modified>
</cp:coreProperties>
</file>

<file path=docProps/custom.xml><?xml version="1.0" encoding="utf-8"?>
<Properties xmlns="http://schemas.openxmlformats.org/officeDocument/2006/custom-properties" xmlns:vt="http://schemas.openxmlformats.org/officeDocument/2006/docPropsVTypes"/>
</file>