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6" w:name="X9dd6e96f59c26e3efb0fd28c77608f4b9e347f9"/>
    <w:p>
      <w:pPr>
        <w:pStyle w:val="Heading1"/>
      </w:pPr>
      <w:r>
        <w:t xml:space="preserve">Sales Report: School Counselor Services in Colombia Bogotá</w:t>
      </w:r>
    </w:p>
    <w:p>
      <w:pPr>
        <w:pStyle w:val="FirstParagraph"/>
      </w:pPr>
      <w:r>
        <w:t xml:space="preserve">This comprehensive Sales Report details the market performance, strategic initiatives, and future outlook for School Counselor services within the educational ecosystem of Colombia Bogotá. As a critical component of holistic student development, our School Counselor solutions have demonstrated significant growth in one of Latin America's most dynamic urban education markets. This document serves as both an operational summary and strategic roadmap for stakeholders invested in advancing mental health and academic support systems across Bogotá's public and private schools.</w:t>
      </w:r>
    </w:p>
    <w:bookmarkStart w:id="20" w:name="X645ec5802687960575a830a1db00cba47f199ef"/>
    <w:p>
      <w:pPr>
        <w:pStyle w:val="Heading2"/>
      </w:pPr>
      <w:r>
        <w:t xml:space="preserve">Executive Summary: Market Positioning in Colombia Bogotá</w:t>
      </w:r>
    </w:p>
    <w:p>
      <w:pPr>
        <w:pStyle w:val="FirstParagraph"/>
      </w:pPr>
      <w:r>
        <w:t xml:space="preserve">The educational landscape of Colombia Bogotá presents unprecedented opportunities for specialized School Counselor services. With over 1,800 schools serving 1.2 million students across the capital region, demand for evidence-based counseling has surged by 37% since 2021 (National Ministry of Education, Colombia). Our Sales Report confirms that Bogotá accounts for 43% of all school counseling contracts in Colombia—driven by rising youth mental health challenges, national education reforms (like "Escuela en Casa"), and parental awareness. This report details how our School Counselor service portfolio has captured 28% market share in Bogotá's private sector while establishing partnerships with 15 public school networks through the municipal education authority (Secretaría de Educación de Bogotá).</w:t>
      </w:r>
    </w:p>
    <w:bookmarkEnd w:id="20"/>
    <w:bookmarkStart w:id="21" w:name="current-sales-performance-analysis"/>
    <w:p>
      <w:pPr>
        <w:pStyle w:val="Heading2"/>
      </w:pPr>
      <w:r>
        <w:t xml:space="preserve">Current Sales Performance Analysis</w:t>
      </w:r>
    </w:p>
    <w:p>
      <w:pPr>
        <w:pStyle w:val="FirstParagraph"/>
      </w:pPr>
      <w:r>
        <w:t xml:space="preserve">Our Q3 2023 sales data reveals robust momentum for School Counselor services in Colombia Bogotá. Total contracts increased by 19% year-over-year, generating $1.85M in revenue—exceeding targets by 14%. Key drivers include:</w:t>
      </w:r>
    </w:p>
    <w:p>
      <w:pPr>
        <w:numPr>
          <w:ilvl w:val="0"/>
          <w:numId w:val="1001"/>
        </w:numPr>
        <w:pStyle w:val="Compact"/>
      </w:pPr>
      <w:r>
        <w:rPr>
          <w:bCs/>
          <w:b/>
        </w:rPr>
        <w:t xml:space="preserve">Public Sector Expansion:</w:t>
      </w:r>
      <w:r>
        <w:t xml:space="preserve"> </w:t>
      </w:r>
      <w:r>
        <w:t xml:space="preserve">Successful rollout at 7 district public schools (including Comuna 20 and Kennedy) under the "Bogotá Salud en Escuelas" initiative.</w:t>
      </w:r>
    </w:p>
    <w:p>
      <w:pPr>
        <w:numPr>
          <w:ilvl w:val="0"/>
          <w:numId w:val="1001"/>
        </w:numPr>
        <w:pStyle w:val="Compact"/>
      </w:pPr>
      <w:r>
        <w:rPr>
          <w:bCs/>
          <w:b/>
        </w:rPr>
        <w:t xml:space="preserve">Private School Premium Packages:</w:t>
      </w:r>
      <w:r>
        <w:t xml:space="preserve"> </w:t>
      </w:r>
      <w:r>
        <w:t xml:space="preserve">23 new contracts with elite institutions like Colegio Santa María de los Ángeles and Universidad de Los Andes' affiliated schools.</w:t>
      </w:r>
    </w:p>
    <w:p>
      <w:pPr>
        <w:numPr>
          <w:ilvl w:val="0"/>
          <w:numId w:val="1001"/>
        </w:numPr>
        <w:pStyle w:val="Compact"/>
      </w:pPr>
      <w:r>
        <w:rPr>
          <w:bCs/>
          <w:b/>
        </w:rPr>
        <w:t xml:space="preserve">Government Compliance Solutions:</w:t>
      </w:r>
      <w:r>
        <w:t xml:space="preserve"> </w:t>
      </w:r>
      <w:r>
        <w:t xml:space="preserve">Tailored programs meeting the new Colombian Law 1751 (2022) mandating mental health support in all schools.</w:t>
      </w:r>
    </w:p>
    <w:p>
      <w:pPr>
        <w:pStyle w:val="FirstParagraph"/>
      </w:pPr>
      <w:r>
        <w:rPr>
          <w:bCs/>
          <w:b/>
        </w:rPr>
        <w:t xml:space="preserve">Market Insight:</w:t>
      </w:r>
      <w:r>
        <w:t xml:space="preserve"> </w:t>
      </w:r>
      <w:r>
        <w:t xml:space="preserve">Bogotá's unique educational structure—with high socioeconomic diversity and acute challenges like urban violence exposure—demands culturally responsive School Counselor services. Our sales data shows 68% of contracts now include trauma-informed care modules specifically designed for at-risk communities in neighborhoods like San Cristóbal and Ciudad Bolívar.</w:t>
      </w:r>
    </w:p>
    <w:bookmarkEnd w:id="21"/>
    <w:bookmarkStart w:id="22" w:name="customer-success-metrics"/>
    <w:p>
      <w:pPr>
        <w:pStyle w:val="Heading2"/>
      </w:pPr>
      <w:r>
        <w:t xml:space="preserve">Customer Success Metrics</w:t>
      </w:r>
    </w:p>
    <w:p>
      <w:pPr>
        <w:pStyle w:val="FirstParagraph"/>
      </w:pPr>
      <w:r>
        <w:t xml:space="preserve">Client retention rates in Colombia Bogotá reached 94%, significantly above the regional average of 81%. Key success indicators include:</w:t>
      </w:r>
    </w:p>
    <w:p>
      <w:pPr>
        <w:pStyle w:val="BodyText"/>
      </w:pPr>
      <w:r>
        <w:t xml:space="preserve">Performance Metric</w:t>
      </w:r>
    </w:p>
    <w:p>
      <w:pPr>
        <w:pStyle w:val="BodyText"/>
      </w:pPr>
      <w:r>
        <w:t xml:space="preserve">Current (Q3 2023)</w:t>
      </w:r>
    </w:p>
    <w:p>
      <w:pPr>
        <w:pStyle w:val="BodyText"/>
      </w:pPr>
      <w:r>
        <w:t xml:space="preserve">YoY Change</w:t>
      </w:r>
    </w:p>
    <w:p>
      <w:pPr>
        <w:pStyle w:val="BodyText"/>
      </w:pPr>
      <w:r>
        <w:t xml:space="preserve">School Satisfaction Rate (NPS)</w:t>
      </w:r>
    </w:p>
    <w:p>
      <w:pPr>
        <w:pStyle w:val="BodyText"/>
      </w:pPr>
      <w:r>
        <w:t xml:space="preserve">86</w:t>
      </w:r>
    </w:p>
    <w:p>
      <w:pPr>
        <w:pStyle w:val="BodyText"/>
      </w:pPr>
      <w:r>
        <w:t xml:space="preserve">+19 pts</w:t>
      </w:r>
    </w:p>
    <w:p>
      <w:pPr>
        <w:pStyle w:val="BodyText"/>
      </w:pPr>
      <w:r>
        <w:t xml:space="preserve">Student Wellbeing Improvement</w:t>
      </w:r>
    </w:p>
    <w:p>
      <w:pPr>
        <w:pStyle w:val="BodyText"/>
      </w:pPr>
      <w:r>
        <w:t xml:space="preserve">32% (pre/post assessment)</w:t>
      </w:r>
    </w:p>
    <w:p>
      <w:pPr>
        <w:pStyle w:val="BodyText"/>
      </w:pPr>
      <w:r>
        <w:t xml:space="preserve">+15%</w:t>
      </w:r>
    </w:p>
    <w:p>
      <w:pPr>
        <w:pStyle w:val="BodyText"/>
      </w:pPr>
      <w:r>
        <w:t xml:space="preserve">Counselor Deployment Rate</w:t>
      </w:r>
    </w:p>
    <w:p>
      <w:pPr>
        <w:pStyle w:val="BodyText"/>
      </w:pPr>
      <w:r>
        <w:t xml:space="preserve">98% on-schedule</w:t>
      </w:r>
    </w:p>
    <w:p>
      <w:pPr>
        <w:pStyle w:val="BodyText"/>
      </w:pPr>
      <w:r>
        <w:t xml:space="preserve">+12%</w:t>
      </w:r>
    </w:p>
    <w:p>
      <w:pPr>
        <w:pStyle w:val="BodyText"/>
      </w:pPr>
      <w:r>
        <w:t xml:space="preserve">These metrics validate our School Counselor model, particularly in Bogotá's high-needs zones. For instance, the "Círculo de Apoyo" program at Escuela Normal Superior de Bogotá reduced dropout rates by 27% through integrated counseling and academic coaching.</w:t>
      </w:r>
    </w:p>
    <w:bookmarkEnd w:id="22"/>
    <w:bookmarkStart w:id="23" w:name="strategic-challenges-in-colombia-bogotá"/>
    <w:p>
      <w:pPr>
        <w:pStyle w:val="Heading2"/>
      </w:pPr>
      <w:r>
        <w:t xml:space="preserve">Strategic Challenges in Colombia Bogotá</w:t>
      </w:r>
    </w:p>
    <w:p>
      <w:pPr>
        <w:pStyle w:val="FirstParagraph"/>
      </w:pPr>
      <w:r>
        <w:t xml:space="preserve">Despite growth, our Sales Report identifies three critical challenges requiring immediate attention:</w:t>
      </w:r>
    </w:p>
    <w:p>
      <w:pPr>
        <w:numPr>
          <w:ilvl w:val="0"/>
          <w:numId w:val="1002"/>
        </w:numPr>
        <w:pStyle w:val="Compact"/>
      </w:pPr>
      <w:r>
        <w:rPr>
          <w:bCs/>
          <w:b/>
        </w:rPr>
        <w:t xml:space="preserve">Funding Constraints:</w:t>
      </w:r>
      <w:r>
        <w:t xml:space="preserve"> </w:t>
      </w:r>
      <w:r>
        <w:t xml:space="preserve">41% of public schools lack budgets for counseling beyond basic state allocations. We're developing tiered pricing models with municipal co-funding.</w:t>
      </w:r>
    </w:p>
    <w:p>
      <w:pPr>
        <w:numPr>
          <w:ilvl w:val="0"/>
          <w:numId w:val="1002"/>
        </w:numPr>
        <w:pStyle w:val="Compact"/>
      </w:pPr>
      <w:r>
        <w:rPr>
          <w:bCs/>
          <w:b/>
        </w:rPr>
        <w:t xml:space="preserve">Regulatory Fragmentation:</w:t>
      </w:r>
      <w:r>
        <w:t xml:space="preserve"> </w:t>
      </w:r>
      <w:r>
        <w:t xml:space="preserve">Differing requirements between Bogotá's education secretariat and national ministries create sales complexity. Our legal team is now embedded in the city's education department.</w:t>
      </w:r>
    </w:p>
    <w:p>
      <w:pPr>
        <w:numPr>
          <w:ilvl w:val="0"/>
          <w:numId w:val="1002"/>
        </w:numPr>
        <w:pStyle w:val="Compact"/>
      </w:pPr>
      <w:r>
        <w:rPr>
          <w:bCs/>
          <w:b/>
        </w:rPr>
        <w:t xml:space="preserve">Cultural Stigma:</w:t>
      </w:r>
      <w:r>
        <w:t xml:space="preserve"> </w:t>
      </w:r>
      <w:r>
        <w:t xml:space="preserve">In conservative neighborhoods (e.g., Suba), parental resistance to mental health services persists. We're partnering with local community leaders for "Conversaciones Saludables" awareness campaigns.</w:t>
      </w:r>
    </w:p>
    <w:bookmarkEnd w:id="23"/>
    <w:bookmarkStart w:id="24" w:name="X5e74bf7b69893977596005b7c56dcc8a2368a07"/>
    <w:p>
      <w:pPr>
        <w:pStyle w:val="Heading2"/>
      </w:pPr>
      <w:r>
        <w:t xml:space="preserve">Strategic Roadmap for Colombia Bogotá Growth</w:t>
      </w:r>
    </w:p>
    <w:p>
      <w:pPr>
        <w:pStyle w:val="FirstParagraph"/>
      </w:pPr>
      <w:r>
        <w:t xml:space="preserve">Our 18-month growth strategy focuses on deepening School Counselor market penetration in Colombia Bogotá through:</w:t>
      </w:r>
    </w:p>
    <w:p>
      <w:pPr>
        <w:numPr>
          <w:ilvl w:val="0"/>
          <w:numId w:val="1003"/>
        </w:numPr>
        <w:pStyle w:val="Compact"/>
      </w:pPr>
      <w:r>
        <w:rPr>
          <w:bCs/>
          <w:b/>
        </w:rPr>
        <w:t xml:space="preserve">Hyper-Local Partnerships:</w:t>
      </w:r>
      <w:r>
        <w:t xml:space="preserve"> </w:t>
      </w:r>
      <w:r>
        <w:t xml:space="preserve">Co-developing programs with Universidad Nacional de Colombia's psychology department for culturally validated interventions.</w:t>
      </w:r>
    </w:p>
    <w:p>
      <w:pPr>
        <w:numPr>
          <w:ilvl w:val="0"/>
          <w:numId w:val="1003"/>
        </w:numPr>
        <w:pStyle w:val="Compact"/>
      </w:pPr>
      <w:r>
        <w:rPr>
          <w:bCs/>
          <w:b/>
        </w:rPr>
        <w:t xml:space="preserve">Digital Expansion:</w:t>
      </w:r>
      <w:r>
        <w:t xml:space="preserve"> </w:t>
      </w:r>
      <w:r>
        <w:t xml:space="preserve">Launching "Bogotá Cuida" telehealth platform (launching Q1 2024) to serve remote schools in Soacha and Usme districts.</w:t>
      </w:r>
    </w:p>
    <w:p>
      <w:pPr>
        <w:numPr>
          <w:ilvl w:val="0"/>
          <w:numId w:val="1003"/>
        </w:numPr>
        <w:pStyle w:val="Compact"/>
      </w:pPr>
      <w:r>
        <w:rPr>
          <w:bCs/>
          <w:b/>
        </w:rPr>
        <w:t xml:space="preserve">Policy Advocacy:</w:t>
      </w:r>
      <w:r>
        <w:t xml:space="preserve"> </w:t>
      </w:r>
      <w:r>
        <w:t xml:space="preserve">Working with the Bogotá Education Authority to include School Counselor services as a mandatory K-12 metric in school performance ratings.</w:t>
      </w:r>
    </w:p>
    <w:p>
      <w:pPr>
        <w:pStyle w:val="FirstParagraph"/>
      </w:pPr>
      <w:r>
        <w:rPr>
          <w:bCs/>
          <w:b/>
        </w:rPr>
        <w:t xml:space="preserve">Prioritized Opportunity:</w:t>
      </w:r>
      <w:r>
        <w:t xml:space="preserve"> </w:t>
      </w:r>
      <w:r>
        <w:t xml:space="preserve">The upcoming "Bogotá 2030" education plan allocates $87M for mental health services. Our Sales Report identifies this as the single largest growth lever—projecting 52 new contracts worth $4.1M by end-2024 if we secure city-wide inclusion.</w:t>
      </w:r>
    </w:p>
    <w:bookmarkEnd w:id="24"/>
    <w:bookmarkStart w:id="25" w:name="X2e70ffb31d98a1ede188ee20e0cf0ad1595e8e3"/>
    <w:p>
      <w:pPr>
        <w:pStyle w:val="Heading2"/>
      </w:pPr>
      <w:r>
        <w:t xml:space="preserve">Conclusion: The Imperative of School Counselor Services in Colombia Bogotá</w:t>
      </w:r>
    </w:p>
    <w:p>
      <w:pPr>
        <w:pStyle w:val="FirstParagraph"/>
      </w:pPr>
      <w:r>
        <w:t xml:space="preserve">This Sales Report underscores that School Counselor services are no longer optional but essential infrastructure for Colombia Bogotá's educational future. As the capital city navigates urbanization challenges, youth mental health crises, and post-pandemic learning gaps, our data shows schools with certified counselors achieve 31% higher academic retention rates (Colombia Ministry of Education data). Our market position is strong: we are not just selling a service but enabling systemic change in how Bogotá's students access care.</w:t>
      </w:r>
    </w:p>
    <w:p>
      <w:pPr>
        <w:pStyle w:val="BodyText"/>
      </w:pPr>
      <w:r>
        <w:t xml:space="preserve">The path forward requires aggressive yet culturally attuned execution. By embedding School Counselor solutions within Bogotá's educational fabric—through public-private partnerships, innovative financing, and community trust-building—we project 2024 revenue growth to 31% ($2.43M), capturing a leadership position in Colombia's $68M school counseling market. As the city accelerates toward its vision of "Education for All," our School Counselor services will remain central to creating resilient, thriving students across every neighborhood of Colombia Bogotá.</w:t>
      </w:r>
    </w:p>
    <w:p>
      <w:pPr>
        <w:pStyle w:val="BodyText"/>
      </w:pPr>
      <w:r>
        <w:rPr>
          <w:bCs/>
          <w:b/>
        </w:rPr>
        <w:t xml:space="preserve">Prepared For:</w:t>
      </w:r>
      <w:r>
        <w:t xml:space="preserve"> </w:t>
      </w:r>
      <w:r>
        <w:t xml:space="preserve">Executive Leadership, Education Ministry Stakeholders, Municipal Investment Committee (Bogotá)</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Colombia Bogotá</dc:title>
  <dc:creator/>
  <dc:language>en</dc:language>
  <cp:keywords/>
  <dcterms:created xsi:type="dcterms:W3CDTF">2026-07-23T23:55:37Z</dcterms:created>
  <dcterms:modified xsi:type="dcterms:W3CDTF">2026-07-23T23:55:37Z</dcterms:modified>
</cp:coreProperties>
</file>

<file path=docProps/custom.xml><?xml version="1.0" encoding="utf-8"?>
<Properties xmlns="http://schemas.openxmlformats.org/officeDocument/2006/custom-properties" xmlns:vt="http://schemas.openxmlformats.org/officeDocument/2006/docPropsVTypes"/>
</file>