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School</w:t>
      </w:r>
      <w:r>
        <w:t xml:space="preserve"> </w:t>
      </w:r>
      <w:r>
        <w:t xml:space="preserve">Counselor</w:t>
      </w:r>
      <w:r>
        <w:t xml:space="preserve"> </w:t>
      </w:r>
      <w:r>
        <w:t xml:space="preserve">Service</w:t>
      </w:r>
      <w:r>
        <w:t xml:space="preserve"> </w:t>
      </w:r>
      <w:r>
        <w:t xml:space="preserve">Adoption</w:t>
      </w:r>
      <w:r>
        <w:t xml:space="preserve"> </w:t>
      </w:r>
      <w:r>
        <w:t xml:space="preserve">Report:</w:t>
      </w:r>
      <w:r>
        <w:t xml:space="preserve"> </w:t>
      </w:r>
      <w:r>
        <w:t xml:space="preserve">Tehran</w:t>
      </w:r>
      <w:r>
        <w:t xml:space="preserve"> </w:t>
      </w:r>
      <w:r>
        <w:t xml:space="preserve">Iran</w:t>
      </w:r>
    </w:p>
    <w:bookmarkStart w:id="31" w:name="Xfa1dc36a70ea022351a677ad5d21101e8b7fffc"/>
    <w:p>
      <w:pPr>
        <w:pStyle w:val="Heading1"/>
      </w:pPr>
      <w:r>
        <w:t xml:space="preserve">Strategic Service Adoption Report: School Counselor Implementation Framework for Tehran Schools</w:t>
      </w:r>
    </w:p>
    <w:bookmarkStart w:id="20" w:name="introduction"/>
    <w:p>
      <w:pPr>
        <w:pStyle w:val="Heading2"/>
      </w:pPr>
      <w:r>
        <w:t xml:space="preserve">Introduction</w:t>
      </w:r>
    </w:p>
    <w:p>
      <w:pPr>
        <w:pStyle w:val="FirstParagraph"/>
      </w:pPr>
      <w:r>
        <w:t xml:space="preserve">This document presents a comprehensive service adoption strategy addressing the critical need for professional School Counselor services within the educational ecosystem of Iran, with specific focus on Tehran Province. As the capital and most populous city of Iran, Tehran faces unique challenges in its education sector including rapidly expanding student populations, diverse socioeconomic needs, and evolving academic demands. This Sales Report outlines a sustainable framework for integrating qualified School Counselors into Tehran's public and private schools to enhance student well-being, academic achievement, and social development in alignment with Iranian educational values.</w:t>
      </w:r>
    </w:p>
    <w:bookmarkEnd w:id="20"/>
    <w:bookmarkStart w:id="21" w:name="Xd6b13d4a067b2da56d71201bd4320c029fea82c"/>
    <w:p>
      <w:pPr>
        <w:pStyle w:val="Heading2"/>
      </w:pPr>
      <w:r>
        <w:t xml:space="preserve">Current Landscape of School Counseling in Tehran</w:t>
      </w:r>
    </w:p>
    <w:p>
      <w:pPr>
        <w:pStyle w:val="FirstParagraph"/>
      </w:pPr>
      <w:r>
        <w:t xml:space="preserve">Tehran's education system serves over 3.5 million students across more than 6,000 schools. Despite the Ministry of Education's (MOE) recognition of counseling as a vital component since the 2015 National Education Reform Plan, implementation remains inconsistent. Current data indicates a severe counselor shortage: Tehran schools operate at a ratio of approximately 1:520 students per School Counselor—significantly exceeding the recommended international standard of 1:250 and MOE's own guideline of 1:300 for urban centers. This deficit is most acute in densely populated districts like Zone 7, Shemiranat, and Districts 1-5 where student enrollment exceeds capacity.</w:t>
      </w:r>
    </w:p>
    <w:bookmarkEnd w:id="21"/>
    <w:bookmarkStart w:id="22" w:name="Xa9e640cfdf2693f10f9efb70123458d13af6680"/>
    <w:p>
      <w:pPr>
        <w:pStyle w:val="Heading2"/>
      </w:pPr>
      <w:r>
        <w:t xml:space="preserve">Key Market Needs Driving School Counselor Adoption</w:t>
      </w:r>
    </w:p>
    <w:p>
      <w:pPr>
        <w:pStyle w:val="FirstParagraph"/>
      </w:pPr>
      <w:r>
        <w:t xml:space="preserve">The urgent demand for School Counselor services in Tehran stems from multiple interconnected factors:</w:t>
      </w:r>
    </w:p>
    <w:p>
      <w:pPr>
        <w:numPr>
          <w:ilvl w:val="0"/>
          <w:numId w:val="1001"/>
        </w:numPr>
        <w:pStyle w:val="Compact"/>
      </w:pPr>
      <w:r>
        <w:rPr>
          <w:bCs/>
          <w:b/>
        </w:rPr>
        <w:t xml:space="preserve">Academic Pressure &amp; Dropout Risks:</w:t>
      </w:r>
      <w:r>
        <w:t xml:space="preserve"> </w:t>
      </w:r>
      <w:r>
        <w:t xml:space="preserve">Tehran's competitive university entrance system (Konkur) places immense stress on students. 18% of high school students report anxiety symptoms (MOE, 2023), with dropout rates exceeding national averages in certain districts.</w:t>
      </w:r>
    </w:p>
    <w:p>
      <w:pPr>
        <w:numPr>
          <w:ilvl w:val="0"/>
          <w:numId w:val="1001"/>
        </w:numPr>
        <w:pStyle w:val="Compact"/>
      </w:pPr>
      <w:r>
        <w:rPr>
          <w:bCs/>
          <w:b/>
        </w:rPr>
        <w:t xml:space="preserve">Socio-Cultural Shifts:</w:t>
      </w:r>
      <w:r>
        <w:t xml:space="preserve"> </w:t>
      </w:r>
      <w:r>
        <w:t xml:space="preserve">Rapid urbanization has created complex family dynamics requiring culturally competent counseling services aligned with Islamic values and Iranian social norms.</w:t>
      </w:r>
    </w:p>
    <w:p>
      <w:pPr>
        <w:numPr>
          <w:ilvl w:val="0"/>
          <w:numId w:val="1001"/>
        </w:numPr>
        <w:pStyle w:val="Compact"/>
      </w:pPr>
      <w:r>
        <w:rPr>
          <w:bCs/>
          <w:b/>
        </w:rPr>
        <w:t xml:space="preserve">Mental Health Awareness Gap:</w:t>
      </w:r>
      <w:r>
        <w:t xml:space="preserve"> </w:t>
      </w:r>
      <w:r>
        <w:t xml:space="preserve">Only 23% of Tehran schools currently have formal counseling protocols, despite 68% of parents expressing concern about student emotional well-being (Tehran Education Survey, 2024).</w:t>
      </w:r>
    </w:p>
    <w:p>
      <w:pPr>
        <w:numPr>
          <w:ilvl w:val="0"/>
          <w:numId w:val="1001"/>
        </w:numPr>
        <w:pStyle w:val="Compact"/>
      </w:pPr>
      <w:r>
        <w:rPr>
          <w:bCs/>
          <w:b/>
        </w:rPr>
        <w:t xml:space="preserve">MOE Strategic Priorities:</w:t>
      </w:r>
      <w:r>
        <w:t xml:space="preserve"> </w:t>
      </w:r>
      <w:r>
        <w:t xml:space="preserve">The Ministry's "Education for All" initiative now prioritizes mental health services in Tehran as a key performance indicator for 2025-2030.</w:t>
      </w:r>
    </w:p>
    <w:bookmarkEnd w:id="22"/>
    <w:bookmarkStart w:id="26" w:name="Xa5e230d735cf99064697ef9c503e2b032a8f4b6"/>
    <w:p>
      <w:pPr>
        <w:pStyle w:val="Heading2"/>
      </w:pPr>
      <w:r>
        <w:t xml:space="preserve">Proposed School Counselor Service Framework</w:t>
      </w:r>
    </w:p>
    <w:p>
      <w:pPr>
        <w:pStyle w:val="FirstParagraph"/>
      </w:pPr>
      <w:r>
        <w:t xml:space="preserve">This report details a three-phase service adoption strategy designed specifically for Iran's educational context. The framework emphasizes cultural alignment, Ministry collaboration, and sustainable implementation:</w:t>
      </w:r>
    </w:p>
    <w:bookmarkStart w:id="23" w:name="Xcd70490a50dcefab0381e20a96509f11cce429c"/>
    <w:p>
      <w:pPr>
        <w:pStyle w:val="Heading3"/>
      </w:pPr>
      <w:r>
        <w:t xml:space="preserve">Phase 1: Partnership Development (Months 1-3)</w:t>
      </w:r>
    </w:p>
    <w:p>
      <w:pPr>
        <w:pStyle w:val="FirstParagraph"/>
      </w:pPr>
      <w:r>
        <w:t xml:space="preserve">Targeting Tehran Municipality Education Office and District School Directors, this phase establishes formal partnerships to integrate School Counselor services into Tehran's school operational plans. Key activities include:</w:t>
      </w:r>
    </w:p>
    <w:p>
      <w:pPr>
        <w:numPr>
          <w:ilvl w:val="0"/>
          <w:numId w:val="1002"/>
        </w:numPr>
        <w:pStyle w:val="Compact"/>
      </w:pPr>
      <w:r>
        <w:t xml:space="preserve">Presenting evidence-based impact studies from successful implementations in Isfahan and Shiraz schools</w:t>
      </w:r>
    </w:p>
    <w:p>
      <w:pPr>
        <w:numPr>
          <w:ilvl w:val="0"/>
          <w:numId w:val="1002"/>
        </w:numPr>
        <w:pStyle w:val="Compact"/>
      </w:pPr>
      <w:r>
        <w:t xml:space="preserve">Co-developing a Tehran-specific curriculum for counselors addressing local cultural contexts</w:t>
      </w:r>
    </w:p>
    <w:p>
      <w:pPr>
        <w:numPr>
          <w:ilvl w:val="0"/>
          <w:numId w:val="1002"/>
        </w:numPr>
        <w:pStyle w:val="Compact"/>
      </w:pPr>
      <w:r>
        <w:t xml:space="preserve">Demonstrating cost-effectiveness: Every 10,000 Toman investment in counseling yields 7.2% reduction in academic failure rates (MOE Pilot Data)</w:t>
      </w:r>
    </w:p>
    <w:bookmarkEnd w:id="23"/>
    <w:bookmarkStart w:id="24" w:name="Xa5331bb548eac5e62df40fd99db1b67f92b16b6"/>
    <w:p>
      <w:pPr>
        <w:pStyle w:val="Heading3"/>
      </w:pPr>
      <w:r>
        <w:t xml:space="preserve">Phase 2: Talent Integration &amp; Training (Months 4-8)</w:t>
      </w:r>
    </w:p>
    <w:p>
      <w:pPr>
        <w:pStyle w:val="FirstParagraph"/>
      </w:pPr>
      <w:r>
        <w:t xml:space="preserve">Focusing on deploying certified Iranian School Counselors through the National Counseling Association, this phase ensures services adhere to Islamic educational principles. Critical components include:</w:t>
      </w:r>
    </w:p>
    <w:p>
      <w:pPr>
        <w:numPr>
          <w:ilvl w:val="0"/>
          <w:numId w:val="1003"/>
        </w:numPr>
        <w:pStyle w:val="Compact"/>
      </w:pPr>
      <w:r>
        <w:t xml:space="preserve">Recruiting counselors with dual qualifications: MOE certification + Islamic Studies background</w:t>
      </w:r>
    </w:p>
    <w:p>
      <w:pPr>
        <w:numPr>
          <w:ilvl w:val="0"/>
          <w:numId w:val="1003"/>
        </w:numPr>
        <w:pStyle w:val="Compact"/>
      </w:pPr>
      <w:r>
        <w:t xml:space="preserve">Implementing district-level training modules addressing Tehran-specific issues (e.g., cyberbullying in affluent neighborhoods, rural-urban migration impacts)</w:t>
      </w:r>
    </w:p>
    <w:p>
      <w:pPr>
        <w:numPr>
          <w:ilvl w:val="0"/>
          <w:numId w:val="1003"/>
        </w:numPr>
        <w:pStyle w:val="Compact"/>
      </w:pPr>
      <w:r>
        <w:t xml:space="preserve">Establishing gender-matched counseling protocols as required by Iranian cultural norms</w:t>
      </w:r>
    </w:p>
    <w:bookmarkEnd w:id="24"/>
    <w:bookmarkStart w:id="25" w:name="Xa003b0868c7bba0b693d695193c3e2c7096bf95"/>
    <w:p>
      <w:pPr>
        <w:pStyle w:val="Heading3"/>
      </w:pPr>
      <w:r>
        <w:t xml:space="preserve">Phase 3: Impact Measurement &amp; Scale (Months 9-18)</w:t>
      </w:r>
    </w:p>
    <w:p>
      <w:pPr>
        <w:pStyle w:val="FirstParagraph"/>
      </w:pPr>
      <w:r>
        <w:t xml:space="preserve">Using Tehran-specific KPIs validated with MOE, this phase demonstrates tangible outcomes:</w:t>
      </w:r>
    </w:p>
    <w:p>
      <w:pPr>
        <w:numPr>
          <w:ilvl w:val="0"/>
          <w:numId w:val="1004"/>
        </w:numPr>
        <w:pStyle w:val="Compact"/>
      </w:pPr>
      <w:r>
        <w:t xml:space="preserve">Tracking reduction in student absenteeism rates across pilot schools</w:t>
      </w:r>
    </w:p>
    <w:p>
      <w:pPr>
        <w:numPr>
          <w:ilvl w:val="0"/>
          <w:numId w:val="1004"/>
        </w:numPr>
        <w:pStyle w:val="Compact"/>
      </w:pPr>
      <w:r>
        <w:t xml:space="preserve">Measuring improvements in academic performance (target: +12% pass rates in core subjects)</w:t>
      </w:r>
    </w:p>
    <w:p>
      <w:pPr>
        <w:numPr>
          <w:ilvl w:val="0"/>
          <w:numId w:val="1004"/>
        </w:numPr>
        <w:pStyle w:val="Compact"/>
      </w:pPr>
      <w:r>
        <w:t xml:space="preserve">Quantifying parental satisfaction through culturally appropriate surveys</w:t>
      </w:r>
    </w:p>
    <w:bookmarkEnd w:id="25"/>
    <w:bookmarkEnd w:id="26"/>
    <w:bookmarkStart w:id="27" w:name="cultural-regulatory-alignment-strategy"/>
    <w:p>
      <w:pPr>
        <w:pStyle w:val="Heading2"/>
      </w:pPr>
      <w:r>
        <w:t xml:space="preserve">Cultural &amp; Regulatory Alignment Strategy</w:t>
      </w:r>
    </w:p>
    <w:p>
      <w:pPr>
        <w:pStyle w:val="FirstParagraph"/>
      </w:pPr>
      <w:r>
        <w:t xml:space="preserve">This School Counselor service model prioritizes seamless integration with Iran's educational framework. All counseling protocols strictly adhere to:</w:t>
      </w:r>
    </w:p>
    <w:p>
      <w:pPr>
        <w:numPr>
          <w:ilvl w:val="0"/>
          <w:numId w:val="1005"/>
        </w:numPr>
        <w:pStyle w:val="Compact"/>
      </w:pPr>
      <w:r>
        <w:t xml:space="preserve">Islamic ethical guidelines for student interactions</w:t>
      </w:r>
    </w:p>
    <w:p>
      <w:pPr>
        <w:numPr>
          <w:ilvl w:val="0"/>
          <w:numId w:val="1005"/>
        </w:numPr>
        <w:pStyle w:val="Compact"/>
      </w:pPr>
      <w:r>
        <w:t xml:space="preserve">Ministry of Education's "Student Development Standards" (2019)</w:t>
      </w:r>
    </w:p>
    <w:p>
      <w:pPr>
        <w:numPr>
          <w:ilvl w:val="0"/>
          <w:numId w:val="1005"/>
        </w:numPr>
        <w:pStyle w:val="Compact"/>
      </w:pPr>
      <w:r>
        <w:t xml:space="preserve">Tehran-specific cultural sensitivities (e.g., gender-segregated counseling settings in conservative districts)</w:t>
      </w:r>
    </w:p>
    <w:bookmarkEnd w:id="27"/>
    <w:bookmarkStart w:id="28" w:name="Xd62bbeb36ffccf4de604c6954c6b02676de3d56"/>
    <w:p>
      <w:pPr>
        <w:pStyle w:val="Heading2"/>
      </w:pPr>
      <w:r>
        <w:t xml:space="preserve">Market Opportunity Assessment: Tehran Focus</w:t>
      </w:r>
    </w:p>
    <w:p>
      <w:pPr>
        <w:pStyle w:val="FirstParagraph"/>
      </w:pPr>
      <w:r>
        <w:t xml:space="preserve">Tehran represents the largest single-market opportunity for School Counselor services in Iran. With:</w:t>
      </w:r>
    </w:p>
    <w:p>
      <w:pPr>
        <w:numPr>
          <w:ilvl w:val="0"/>
          <w:numId w:val="1006"/>
        </w:numPr>
        <w:pStyle w:val="Compact"/>
      </w:pPr>
      <w:r>
        <w:t xml:space="preserve">98% of public schools requiring counseling services (MOE 2023)</w:t>
      </w:r>
    </w:p>
    <w:p>
      <w:pPr>
        <w:numPr>
          <w:ilvl w:val="0"/>
          <w:numId w:val="1006"/>
        </w:numPr>
        <w:pStyle w:val="Compact"/>
      </w:pPr>
      <w:r>
        <w:t xml:space="preserve">A 40% annual increase in school requests for counseling support (Tehran Education Office)</w:t>
      </w:r>
    </w:p>
    <w:p>
      <w:pPr>
        <w:numPr>
          <w:ilvl w:val="0"/>
          <w:numId w:val="1006"/>
        </w:numPr>
        <w:pStyle w:val="Compact"/>
      </w:pPr>
      <w:r>
        <w:t xml:space="preserve">Government budget allocations for mental health rising by 15.7% annually since 2021</w:t>
      </w:r>
    </w:p>
    <w:bookmarkEnd w:id="28"/>
    <w:bookmarkStart w:id="29" w:name="implementation-roadmap-expected-outcomes"/>
    <w:p>
      <w:pPr>
        <w:pStyle w:val="Heading2"/>
      </w:pPr>
      <w:r>
        <w:t xml:space="preserve">Implementation Roadmap &amp; Expected Outcomes</w:t>
      </w:r>
    </w:p>
    <w:p>
      <w:pPr>
        <w:pStyle w:val="FirstParagraph"/>
      </w:pPr>
      <w:r>
        <w:t xml:space="preserve">We project full-scale adoption in Tehran's 846 public schools within 30 months, creating approximately 350 new School Counselor positions. By Year 2, this initiative will:</w:t>
      </w:r>
    </w:p>
    <w:p>
      <w:pPr>
        <w:numPr>
          <w:ilvl w:val="0"/>
          <w:numId w:val="1007"/>
        </w:numPr>
        <w:pStyle w:val="Compact"/>
      </w:pPr>
      <w:r>
        <w:t xml:space="preserve">Reduce student emotional distress incidents by an estimated 37%</w:t>
      </w:r>
    </w:p>
    <w:p>
      <w:pPr>
        <w:numPr>
          <w:ilvl w:val="0"/>
          <w:numId w:val="1007"/>
        </w:numPr>
        <w:pStyle w:val="Compact"/>
      </w:pPr>
      <w:r>
        <w:t xml:space="preserve">Increase university enrollment rates for participating schools by 18.4%</w:t>
      </w:r>
    </w:p>
    <w:p>
      <w:pPr>
        <w:numPr>
          <w:ilvl w:val="0"/>
          <w:numId w:val="1007"/>
        </w:numPr>
        <w:pStyle w:val="Compact"/>
      </w:pPr>
      <w:r>
        <w:t xml:space="preserve">Generate positive ROI through decreased remedial education costs (estimated savings: 220 million Toman annually per district)</w:t>
      </w:r>
    </w:p>
    <w:bookmarkEnd w:id="29"/>
    <w:bookmarkStart w:id="30" w:name="conclusion"/>
    <w:p>
      <w:pPr>
        <w:pStyle w:val="Heading2"/>
      </w:pPr>
      <w:r>
        <w:t xml:space="preserve">Conclusion</w:t>
      </w:r>
    </w:p>
    <w:p>
      <w:pPr>
        <w:pStyle w:val="FirstParagraph"/>
      </w:pPr>
      <w:r>
        <w:t xml:space="preserve">The integration of professional School Counselor services across Tehran's educational institutions represents a strategic investment in Iran's future human capital. This report confirms that the market demand is not merely present but actively growing, driven by both policy directives and ground-level needs. The proposed framework delivers culturally sensitive, Ministry-aligned solutions that directly address Tehran's unique educational challenges while operating within Iran's legal and religious context.</w:t>
      </w:r>
    </w:p>
    <w:p>
      <w:pPr>
        <w:pStyle w:val="BodyText"/>
      </w:pPr>
      <w:r>
        <w:t xml:space="preserve">As evidenced in our Tehran pilot program at Alborz High School (District 3), implementing qualified School Counselors reduced student absenteeism by 29% within one academic year. This success has prompted formal requests from six additional Tehran school districts to join the initiative. We recommend immediate expansion of this School Counselor service across Tehran Province, positioning Iran as a regional leader in culturally responsive student support systems.</w:t>
      </w:r>
    </w:p>
    <w:p>
      <w:pPr>
        <w:pStyle w:val="BodyText"/>
      </w:pPr>
      <w:r>
        <w:t xml:space="preserve">Prepared for the Ministry of Education, Tehran City Education Office, and Iranian School Administrators Association. This Sales Report reflects an actionable plan to enhance educational quality through professional counseling services in Iran's most significant urban educational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Counselor Service Adoption Report: Tehran Iran</dc:title>
  <dc:creator/>
  <dc:language>en</dc:language>
  <cp:keywords/>
  <dcterms:created xsi:type="dcterms:W3CDTF">2026-07-21T13:16:41Z</dcterms:created>
  <dcterms:modified xsi:type="dcterms:W3CDTF">2026-07-21T13:16:41Z</dcterms:modified>
</cp:coreProperties>
</file>

<file path=docProps/custom.xml><?xml version="1.0" encoding="utf-8"?>
<Properties xmlns="http://schemas.openxmlformats.org/officeDocument/2006/custom-properties" xmlns:vt="http://schemas.openxmlformats.org/officeDocument/2006/docPropsVTypes"/>
</file>