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2b13a3af157c607be11cec3a8275cb17336a71"/>
    <w:p>
      <w:pPr>
        <w:pStyle w:val="Heading1"/>
      </w:pPr>
      <w:r>
        <w:t xml:space="preserve">Sales Report: Strategic Expansion of School Counseling Services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Stakeholders</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our School Counseling services across Ivory Coast Abidjan during Q3 2023. As a leading provider of educational support solutions, we have achieved remarkable growth in securing partnerships with schools throughout Abidjan – demonstrating clear market validation for specialized School Counselor services in this rapidly developing education sector. The report confirms that demand for professional School Counselor deployment has surged by 47% year-over-year, directly aligning with Ivory Coast's national education priorities to enhance student wellbeing and academic success.</w:t>
      </w:r>
    </w:p>
    <w:bookmarkEnd w:id="20"/>
    <w:bookmarkStart w:id="21" w:name="X710dc19cccd3b714ed882cb965984f5294966c1"/>
    <w:p>
      <w:pPr>
        <w:pStyle w:val="Heading2"/>
      </w:pPr>
      <w:r>
        <w:t xml:space="preserve">Market Context: The Ivory Coast Abidjan Education Landscape</w:t>
      </w:r>
    </w:p>
    <w:p>
      <w:pPr>
        <w:pStyle w:val="FirstParagraph"/>
      </w:pPr>
      <w:r>
        <w:t xml:space="preserve">Ivory Coast Abidjan represents the epicenter of educational transformation in West Africa. With over 500 primary and secondary institutions in the metropolitan area, the demand for structured student support has reached critical levels. The Ministry of National Education's 2030 Vision emphasizes "holistic student development," creating a fertile market for our School Counselor solutions. In Abidjan alone, we've identified 187 schools currently operating without certified counseling staff – presenting a $4.2M annual sales opportunity. This report confirms that our tailored School Counselor programs directly address the gap between educational policy and classroom implementation in Ivory Coast.</w:t>
      </w:r>
    </w:p>
    <w:bookmarkEnd w:id="21"/>
    <w:bookmarkStart w:id="23" w:name="q3-sales-performance-analysis"/>
    <w:p>
      <w:pPr>
        <w:pStyle w:val="Heading2"/>
      </w:pPr>
      <w:r>
        <w:t xml:space="preserve">Q3 Sales Performance Analysis</w:t>
      </w:r>
    </w:p>
    <w:bookmarkStart w:id="22" w:name="growth-metrics-abidjan-region"/>
    <w:p>
      <w:pPr>
        <w:pStyle w:val="Heading3"/>
      </w:pPr>
      <w:r>
        <w:t xml:space="preserve">Growth Metrics (Abidjan Region)</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School Partnerships Secured</w:t>
      </w:r>
    </w:p>
    <w:p>
      <w:pPr>
        <w:pStyle w:val="BodyText"/>
      </w:pPr>
      <w:r>
        <w:t xml:space="preserve">18</w:t>
      </w:r>
    </w:p>
    <w:p>
      <w:pPr>
        <w:pStyle w:val="BodyText"/>
      </w:pPr>
      <w:r>
        <w:t xml:space="preserve">27</w:t>
      </w:r>
    </w:p>
    <w:p>
      <w:pPr>
        <w:pStyle w:val="BodyText"/>
      </w:pPr>
      <w:r>
        <w:t xml:space="preserve">+50.0%</w:t>
      </w:r>
    </w:p>
    <w:p>
      <w:pPr>
        <w:pStyle w:val="BodyText"/>
      </w:pPr>
      <w:r>
        <w:t xml:space="preserve">Total Contract Value (XOF)</w:t>
      </w:r>
    </w:p>
    <w:p>
      <w:pPr>
        <w:pStyle w:val="BodyText"/>
      </w:pPr>
      <w:r>
        <w:t xml:space="preserve">24.5M</w:t>
      </w:r>
    </w:p>
    <w:p>
      <w:pPr>
        <w:pStyle w:val="BodyText"/>
      </w:pPr>
      <w:r>
        <w:rPr>
          <w:bCs/>
          <w:b/>
        </w:rPr>
        <w:t xml:space="preserve">38.9M</w:t>
      </w:r>
    </w:p>
    <w:p>
      <w:pPr>
        <w:pStyle w:val="BodyText"/>
      </w:pPr>
      <w:r>
        <w:t xml:space="preserve">Client Retention Rate</w:t>
      </w:r>
    </w:p>
    <w:p>
      <w:pPr>
        <w:pStyle w:val="BodyText"/>
      </w:pPr>
      <w:r>
        <w:t xml:space="preserve">78%</w:t>
      </w:r>
    </w:p>
    <w:p>
      <w:pPr>
        <w:pStyle w:val="BodyText"/>
      </w:pPr>
      <w:r>
        <w:t xml:space="preserve">89%</w:t>
      </w:r>
    </w:p>
    <w:p>
      <w:pPr>
        <w:pStyle w:val="BodyText"/>
      </w:pPr>
      <w:r>
        <w:t xml:space="preserve">+11%</w:t>
      </w:r>
    </w:p>
    <w:p>
      <w:pPr>
        <w:pStyle w:val="BodyText"/>
      </w:pPr>
      <w:r>
        <w:t xml:space="preserve">School Counselor Deployment Units</w:t>
      </w:r>
    </w:p>
    <w:p>
      <w:pPr>
        <w:pStyle w:val="BodyText"/>
      </w:pPr>
      <w:r>
        <w:t xml:space="preserve">22</w:t>
      </w:r>
    </w:p>
    <w:p>
      <w:pPr>
        <w:pStyle w:val="BodyText"/>
      </w:pPr>
      <w:r>
        <w:rPr>
          <w:bCs/>
          <w:b/>
        </w:rPr>
        <w:t xml:space="preserve">35</w:t>
      </w:r>
    </w:p>
    <w:p>
      <w:pPr>
        <w:pStyle w:val="BodyText"/>
      </w:pPr>
      <w:r>
        <w:t xml:space="preserve">Our Sales Report confirms that Abidjan's schools actively prioritize School Counselor integration, with 83% of new contracts including multi-year service agreements. The most significant growth occurred in private bilingual institutions (62% of new acquisitions), reflecting parental demand for Western-style counseling models aligned with Ivory Coast's "Education 4.0" initiative.</w:t>
      </w:r>
    </w:p>
    <w:bookmarkEnd w:id="22"/>
    <w:bookmarkEnd w:id="23"/>
    <w:bookmarkStart w:id="24" w:name="key-sales-drivers-in-ivory-coast-abidjan"/>
    <w:p>
      <w:pPr>
        <w:pStyle w:val="Heading2"/>
      </w:pPr>
      <w:r>
        <w:t xml:space="preserve">Key Sales Drivers in Ivory Coast Abidjan</w:t>
      </w:r>
    </w:p>
    <w:p>
      <w:pPr>
        <w:pStyle w:val="FirstParagraph"/>
      </w:pPr>
      <w:r>
        <w:rPr>
          <w:bCs/>
          <w:b/>
        </w:rPr>
        <w:t xml:space="preserve">1. Policy Alignment:</w:t>
      </w:r>
      <w:r>
        <w:t xml:space="preserve"> </w:t>
      </w:r>
      <w:r>
        <w:t xml:space="preserve">The recent adoption of the National School Counseling Framework (NCF) by Ivory Coast's Ministry of Education directly enabled our sales positioning. Our School Counselor packages now explicitly map to NCF competencies, making them "compliance-ready" for schools seeking accreditation.</w:t>
      </w:r>
    </w:p>
    <w:p>
      <w:pPr>
        <w:pStyle w:val="BodyText"/>
      </w:pPr>
      <w:r>
        <w:rPr>
          <w:bCs/>
          <w:b/>
        </w:rPr>
        <w:t xml:space="preserve">2. Cultural Resonance:</w:t>
      </w:r>
      <w:r>
        <w:t xml:space="preserve"> </w:t>
      </w:r>
      <w:r>
        <w:t xml:space="preserve">Unlike generic Western models, our Abidjan adaptation includes culturally responsive counseling techniques validated through partnerships with the University of Abidjan L'Assomption. This localized approach drove a 68% higher conversion rate versus competitors.</w:t>
      </w:r>
    </w:p>
    <w:p>
      <w:pPr>
        <w:pStyle w:val="BodyText"/>
      </w:pPr>
      <w:r>
        <w:rPr>
          <w:bCs/>
          <w:b/>
        </w:rPr>
        <w:t xml:space="preserve">3. Tiered Service Architecture:</w:t>
      </w:r>
      <w:r>
        <w:t xml:space="preserve"> </w:t>
      </w:r>
      <w:r>
        <w:t xml:space="preserve">We introduced a tiered pricing model (Basic, Premium, Enterprise) that accommodates schools at all funding levels – from public institutions receiving government grants to elite private academies. This flexibility explains our 42% increase in public school acquisitions.</w:t>
      </w:r>
    </w:p>
    <w:bookmarkEnd w:id="24"/>
    <w:bookmarkStart w:id="25" w:name="challenges-strategic-responses"/>
    <w:p>
      <w:pPr>
        <w:pStyle w:val="Heading2"/>
      </w:pPr>
      <w:r>
        <w:t xml:space="preserve">Challenges &amp; Strategic Responses</w:t>
      </w:r>
    </w:p>
    <w:p>
      <w:pPr>
        <w:pStyle w:val="FirstParagraph"/>
      </w:pPr>
      <w:r>
        <w:t xml:space="preserve">Despite strong growth, we encountered two primary challenges requiring immediate sales strategy adjustments:</w:t>
      </w:r>
    </w:p>
    <w:p>
      <w:pPr>
        <w:numPr>
          <w:ilvl w:val="0"/>
          <w:numId w:val="1001"/>
        </w:numPr>
        <w:pStyle w:val="Compact"/>
      </w:pPr>
      <w:r>
        <w:rPr>
          <w:bCs/>
          <w:b/>
        </w:rPr>
        <w:t xml:space="preserve">Stakeholder Education:</w:t>
      </w:r>
      <w:r>
        <w:t xml:space="preserve"> </w:t>
      </w:r>
      <w:r>
        <w:t xml:space="preserve">Many school administrators lacked understanding of School Counselor roles beyond academic advising. Our solution: Developed the "Counseling Value Proposition Kit" – a bilingual (French/English) presentation tool with local case studies from Abidjan schools, reducing sales cycles by 38%.</w:t>
      </w:r>
    </w:p>
    <w:p>
      <w:pPr>
        <w:numPr>
          <w:ilvl w:val="0"/>
          <w:numId w:val="1001"/>
        </w:numPr>
        <w:pStyle w:val="Compact"/>
      </w:pPr>
      <w:r>
        <w:rPr>
          <w:bCs/>
          <w:b/>
        </w:rPr>
        <w:t xml:space="preserve">Logistics in Urban Settings:</w:t>
      </w:r>
      <w:r>
        <w:t xml:space="preserve"> </w:t>
      </w:r>
      <w:r>
        <w:t xml:space="preserve">Abidjan's traffic congestion impacted counselor mobility. Our response: Launched a "Virtual Counseling Hub" with HIPAA-compliant telehealth platforms, increasing service coverage by 220% while maintaining cultural connection through video-based sessions.</w:t>
      </w:r>
    </w:p>
    <w:bookmarkEnd w:id="25"/>
    <w:bookmarkStart w:id="26" w:name="Xda46a48ae593385061fb927ae402c887c245528"/>
    <w:p>
      <w:pPr>
        <w:pStyle w:val="Heading2"/>
      </w:pPr>
      <w:r>
        <w:t xml:space="preserve">Competitive Positioning in Ivory Coast Abidjan</w:t>
      </w:r>
    </w:p>
    <w:p>
      <w:pPr>
        <w:pStyle w:val="FirstParagraph"/>
      </w:pPr>
      <w:r>
        <w:t xml:space="preserve">The Sales Report identifies our market leadership through three distinct advantages:</w:t>
      </w:r>
    </w:p>
    <w:p>
      <w:pPr>
        <w:numPr>
          <w:ilvl w:val="0"/>
          <w:numId w:val="1002"/>
        </w:numPr>
        <w:pStyle w:val="Compact"/>
      </w:pPr>
      <w:r>
        <w:rPr>
          <w:bCs/>
          <w:b/>
        </w:rPr>
        <w:t xml:space="preserve">Certification Alignment:</w:t>
      </w:r>
      <w:r>
        <w:t xml:space="preserve"> </w:t>
      </w:r>
      <w:r>
        <w:t xml:space="preserve">100% of our School Counselors hold certifications recognized by the Ivorian National Council of Education – a critical differentiator where 73% of competitors lack local accreditation.</w:t>
      </w:r>
    </w:p>
    <w:p>
      <w:pPr>
        <w:numPr>
          <w:ilvl w:val="0"/>
          <w:numId w:val="1002"/>
        </w:numPr>
        <w:pStyle w:val="Compact"/>
      </w:pPr>
      <w:r>
        <w:rPr>
          <w:bCs/>
          <w:b/>
        </w:rPr>
        <w:t xml:space="preserve">Community Integration:</w:t>
      </w:r>
      <w:r>
        <w:t xml:space="preserve"> </w:t>
      </w:r>
      <w:r>
        <w:t xml:space="preserve">Unlike competitors' transactional models, we co-developed counseling curricula with Abidjan-based parent associations (e.g., "Parent-Student Wellness Circles"), boosting school trust by 56%.</w:t>
      </w:r>
    </w:p>
    <w:p>
      <w:pPr>
        <w:numPr>
          <w:ilvl w:val="0"/>
          <w:numId w:val="1002"/>
        </w:numPr>
        <w:pStyle w:val="Compact"/>
      </w:pPr>
      <w:r>
        <w:rPr>
          <w:bCs/>
          <w:b/>
        </w:rPr>
        <w:t xml:space="preserve">Sustainability Focus:</w:t>
      </w:r>
      <w:r>
        <w:t xml:space="preserve"> </w:t>
      </w:r>
      <w:r>
        <w:t xml:space="preserve">Our "Train-the-Trainer" program has certified 41 school staff as peer counselors across Abidjan, creating organic growth in our service ecosystem.</w:t>
      </w:r>
    </w:p>
    <w:bookmarkEnd w:id="26"/>
    <w:bookmarkStart w:id="27" w:name="strategic-recommendations"/>
    <w:p>
      <w:pPr>
        <w:pStyle w:val="Heading2"/>
      </w:pPr>
      <w:r>
        <w:t xml:space="preserve">Strategic Recommendations</w:t>
      </w:r>
    </w:p>
    <w:p>
      <w:pPr>
        <w:pStyle w:val="FirstParagraph"/>
      </w:pPr>
      <w:r>
        <w:t xml:space="preserve">Based on Q3 performance, we recommend the following actions to accelerate School Counselor adoption across Ivory Coast:</w:t>
      </w:r>
    </w:p>
    <w:p>
      <w:pPr>
        <w:numPr>
          <w:ilvl w:val="0"/>
          <w:numId w:val="1003"/>
        </w:numPr>
        <w:pStyle w:val="Compact"/>
      </w:pPr>
      <w:r>
        <w:rPr>
          <w:bCs/>
          <w:b/>
        </w:rPr>
        <w:t xml:space="preserve">Expand Public Sector Partnerships:</w:t>
      </w:r>
      <w:r>
        <w:t xml:space="preserve"> </w:t>
      </w:r>
      <w:r>
        <w:t xml:space="preserve">Target 15 new public schools through government education grants (estimated $1.8M in Q4 sales opportunity).</w:t>
      </w:r>
    </w:p>
    <w:p>
      <w:pPr>
        <w:numPr>
          <w:ilvl w:val="0"/>
          <w:numId w:val="1003"/>
        </w:numPr>
        <w:pStyle w:val="Compact"/>
      </w:pPr>
      <w:r>
        <w:rPr>
          <w:bCs/>
          <w:b/>
        </w:rPr>
        <w:t xml:space="preserve">Develop Specialized Programs:</w:t>
      </w:r>
      <w:r>
        <w:t xml:space="preserve"> </w:t>
      </w:r>
      <w:r>
        <w:t xml:space="preserve">Create "Vocational Counseling Tracks" for Abidjan's growing technical secondary institutions, directly supporting Ivory Coast's youth employment initiatives.</w:t>
      </w:r>
    </w:p>
    <w:p>
      <w:pPr>
        <w:numPr>
          <w:ilvl w:val="0"/>
          <w:numId w:val="1003"/>
        </w:numPr>
        <w:pStyle w:val="Compact"/>
      </w:pPr>
      <w:r>
        <w:rPr>
          <w:bCs/>
          <w:b/>
        </w:rPr>
        <w:t xml:space="preserve">Leverage Digital Marketing:</w:t>
      </w:r>
      <w:r>
        <w:t xml:space="preserve"> </w:t>
      </w:r>
      <w:r>
        <w:t xml:space="preserve">Implement localized social media campaigns targeting school principals on WhatsApp (used by 92% of Abidjan educators), projected to increase lead generation by 35%.</w:t>
      </w:r>
    </w:p>
    <w:bookmarkEnd w:id="27"/>
    <w:bookmarkStart w:id="28" w:name="Xe6863d0ddc3f1d1319f2abf9dc47518b8986fb0"/>
    <w:p>
      <w:pPr>
        <w:pStyle w:val="Heading2"/>
      </w:pPr>
      <w:r>
        <w:t xml:space="preserve">Conclusion: The Future of School Counseling in Ivory Coast Abidjan</w:t>
      </w:r>
    </w:p>
    <w:p>
      <w:pPr>
        <w:pStyle w:val="FirstParagraph"/>
      </w:pPr>
      <w:r>
        <w:t xml:space="preserve">This Sales Report conclusively demonstrates that professional School Counselor services have evolved from a "nice-to-have" to an essential component of quality education in Ivory Coast Abidjan. With 87% of schools now actively discussing counseling needs (vs. 41% in Q1), our market position is firmly established as the premier provider for this critical service. The data confirms that investing in School Counselor deployment directly correlates with improved student retention rates – a key metric for all Abidjan institutions under the new national education standards.</w:t>
      </w:r>
    </w:p>
    <w:p>
      <w:pPr>
        <w:pStyle w:val="BodyText"/>
      </w:pPr>
      <w:r>
        <w:t xml:space="preserve">As Ivory Coast accelerates its educational modernization, our Sales Report reveals an untapped market potential exceeding $12M annually across Abidjan alone. By maintaining our cultural adaptation framework while scaling services, we project 65% YoY growth in School Counselor contracts by Q3 2024. This trajectory positions us not merely as a service provider, but as a strategic partner in Ivory Coast's educational transformation – proving that effective School Counselor integration is fundamental to student success across Abidjan and beyond.</w:t>
      </w:r>
    </w:p>
    <w:p>
      <w:pPr>
        <w:pStyle w:val="BodyText"/>
      </w:pPr>
      <w:r>
        <w:rPr>
          <w:bCs/>
          <w:b/>
        </w:rPr>
        <w:t xml:space="preserve">Prepared By:</w:t>
      </w:r>
      <w:r>
        <w:t xml:space="preserve"> </w:t>
      </w:r>
      <w:r>
        <w:t xml:space="preserve">Strategic Sales Development Team |</w:t>
      </w:r>
      <w:r>
        <w:t xml:space="preserve"> </w:t>
      </w:r>
      <w:r>
        <w:rPr>
          <w:bCs/>
          <w:b/>
        </w:rPr>
        <w:t xml:space="preserve">Organization:</w:t>
      </w:r>
      <w:r>
        <w:t xml:space="preserve"> </w:t>
      </w:r>
      <w:r>
        <w:t xml:space="preserve">EduCare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in Ivory Coast Abidjan</dc:title>
  <dc:creator/>
  <dc:language>en</dc:language>
  <cp:keywords/>
  <dcterms:created xsi:type="dcterms:W3CDTF">2026-07-23T14:32:05Z</dcterms:created>
  <dcterms:modified xsi:type="dcterms:W3CDTF">2026-07-23T14:32:05Z</dcterms:modified>
</cp:coreProperties>
</file>

<file path=docProps/custom.xml><?xml version="1.0" encoding="utf-8"?>
<Properties xmlns="http://schemas.openxmlformats.org/officeDocument/2006/custom-properties" xmlns:vt="http://schemas.openxmlformats.org/officeDocument/2006/docPropsVTypes"/>
</file>