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Kenya</w:t>
      </w:r>
      <w:r>
        <w:t xml:space="preserve"> </w:t>
      </w:r>
      <w:r>
        <w:t xml:space="preserve">Nairobi</w:t>
      </w:r>
    </w:p>
    <w:bookmarkStart w:id="26" w:name="Xeece24bdc259596c44c8a785956663462cd156f"/>
    <w:p>
      <w:pPr>
        <w:pStyle w:val="Heading1"/>
      </w:pPr>
      <w:r>
        <w:t xml:space="preserve">Sales Report: School Counselor Service Expansion in Kenya Nairobi (Q3 2023)</w:t>
      </w:r>
    </w:p>
    <w:p>
      <w:pPr>
        <w:pStyle w:val="FirstParagraph"/>
      </w:pPr>
      <w:r>
        <w:t xml:space="preserve">This comprehensive Sales Report details the performance, market insights, and strategic recommendations for our School Counselor service offerings within Nairobi's educational ecosystem. As the premier provider of specialized counseling solutions across Kenya Nairobi, we've achieved significant milestones this quarter while navigating unique local challenges. This document serves as both a performance review and roadmap for sustainable growth in one of East Africa's most dynamic education markets.</w:t>
      </w:r>
    </w:p>
    <w:bookmarkStart w:id="21" w:name="X609aa96b4c05b3aeb4a8e105e36e3c7f83fc985"/>
    <w:p>
      <w:pPr>
        <w:pStyle w:val="Heading2"/>
      </w:pPr>
      <w:r>
        <w:t xml:space="preserve">Market Analysis: School Counselor Demand in Kenya Nairobi</w:t>
      </w:r>
    </w:p>
    <w:p>
      <w:pPr>
        <w:pStyle w:val="FirstParagraph"/>
      </w:pPr>
      <w:r>
        <w:t xml:space="preserve">Nairobi's educational landscape presents unprecedented opportunities for professional School Counselor services. With over 1,500 schools across the city—including 45% public institutions facing severe counselor shortages—the demand for certified counseling professionals has surged by 38% year-over-year according to Kenya Institute of Public Administration (KIPA) data. Our market research confirms that only 23% of Nairobi schools maintain adequate counselor-to-student ratios (1:500), far below the recommended 1:250 standard.</w:t>
      </w:r>
    </w:p>
    <w:p>
      <w:pPr>
        <w:pStyle w:val="BodyText"/>
      </w:pPr>
      <w:r>
        <w:t xml:space="preserve">Key drivers include:</w:t>
      </w:r>
    </w:p>
    <w:p>
      <w:pPr>
        <w:numPr>
          <w:ilvl w:val="0"/>
          <w:numId w:val="1001"/>
        </w:numPr>
        <w:pStyle w:val="Compact"/>
      </w:pPr>
      <w:r>
        <w:t xml:space="preserve">Government mandate under the Competency-Based Curriculum (CBC) requiring mental health support in all schools</w:t>
      </w:r>
    </w:p>
    <w:p>
      <w:pPr>
        <w:numPr>
          <w:ilvl w:val="0"/>
          <w:numId w:val="1001"/>
        </w:numPr>
        <w:pStyle w:val="Compact"/>
      </w:pPr>
      <w:r>
        <w:t xml:space="preserve">Rising awareness of youth mental health crises (47% of Nairobi adolescents report anxiety/depression symptoms per 2023 NCDR Survey)</w:t>
      </w:r>
    </w:p>
    <w:p>
      <w:pPr>
        <w:numPr>
          <w:ilvl w:val="0"/>
          <w:numId w:val="1001"/>
        </w:numPr>
        <w:pStyle w:val="Compact"/>
      </w:pPr>
      <w:r>
        <w:t xml:space="preserve">Parental demand for holistic education following pandemic learning disruptions</w:t>
      </w:r>
    </w:p>
    <w:bookmarkStart w:id="20" w:name="kenya-nairobi-market-snapshot-q3-2023"/>
    <w:p>
      <w:pPr>
        <w:pStyle w:val="Heading3"/>
      </w:pPr>
      <w:r>
        <w:t xml:space="preserve">Kenya Nairobi Market Snapshot (Q3 2023)</w:t>
      </w:r>
    </w:p>
    <w:p>
      <w:pPr>
        <w:pStyle w:val="FirstParagraph"/>
      </w:pPr>
      <w:r>
        <w:rPr>
          <w:bCs/>
          <w:b/>
        </w:rPr>
        <w:t xml:space="preserve">Service Adoption:</w:t>
      </w:r>
      <w:r>
        <w:t xml:space="preserve"> </w:t>
      </w:r>
      <w:r>
        <w:t xml:space="preserve">68 new school contracts signed (up 52% from Q2), representing KES 14.7M in revenue</w:t>
      </w:r>
    </w:p>
    <w:p>
      <w:pPr>
        <w:pStyle w:val="BodyText"/>
      </w:pPr>
      <w:r>
        <w:rPr>
          <w:bCs/>
          <w:b/>
        </w:rPr>
        <w:t xml:space="preserve">District Coverage:</w:t>
      </w:r>
      <w:r>
        <w:t xml:space="preserve"> </w:t>
      </w:r>
      <w:r>
        <w:t xml:space="preserve">Expanded to all 9 Nairobi sub-counties with highest penetration in Kasarani (32 schools), Embakasi (28 schools), and Kibera (19 schools)</w:t>
      </w:r>
    </w:p>
    <w:p>
      <w:pPr>
        <w:pStyle w:val="BodyText"/>
      </w:pPr>
      <w:r>
        <w:rPr>
          <w:bCs/>
          <w:b/>
        </w:rPr>
        <w:t xml:space="preserve">Client Satisfaction:</w:t>
      </w:r>
      <w:r>
        <w:t xml:space="preserve"> </w:t>
      </w:r>
      <w:r>
        <w:t xml:space="preserve">4.7/5 average rating from school principals, citing "critical support during CBC implementation" as primary value driver</w:t>
      </w:r>
    </w:p>
    <w:bookmarkEnd w:id="20"/>
    <w:bookmarkEnd w:id="21"/>
    <w:bookmarkStart w:id="22" w:name="X762505026a4aa911b11523f1612b39bfd47c1a5"/>
    <w:p>
      <w:pPr>
        <w:pStyle w:val="Heading2"/>
      </w:pPr>
      <w:r>
        <w:t xml:space="preserve">Sales Performance: School Counselor Service Metrics</w:t>
      </w:r>
    </w:p>
    <w:p>
      <w:pPr>
        <w:pStyle w:val="FirstParagraph"/>
      </w:pPr>
      <w:r>
        <w:t xml:space="preserve">This quarter's success stems from our tailored approach addressing Nairobi-specific educational challenges. Our Sales Report reveals:</w:t>
      </w:r>
    </w:p>
    <w:p>
      <w:pPr>
        <w:numPr>
          <w:ilvl w:val="0"/>
          <w:numId w:val="1002"/>
        </w:numPr>
        <w:pStyle w:val="Compact"/>
      </w:pPr>
      <w:r>
        <w:rPr>
          <w:bCs/>
          <w:b/>
        </w:rPr>
        <w:t xml:space="preserve">Revenue Growth:</w:t>
      </w:r>
      <w:r>
        <w:t xml:space="preserve"> </w:t>
      </w:r>
      <w:r>
        <w:t xml:space="preserve">Achieved 143% of quarterly target with KES 18.2M revenue (vs. KES 7.5M in Q2)</w:t>
      </w:r>
    </w:p>
    <w:p>
      <w:pPr>
        <w:numPr>
          <w:ilvl w:val="0"/>
          <w:numId w:val="1002"/>
        </w:numPr>
        <w:pStyle w:val="Compact"/>
      </w:pPr>
      <w:r>
        <w:rPr>
          <w:bCs/>
          <w:b/>
        </w:rPr>
        <w:t xml:space="preserve">New Client Acquisition:</w:t>
      </w:r>
      <w:r>
        <w:t xml:space="preserve"> </w:t>
      </w:r>
      <w:r>
        <w:t xml:space="preserve">Secured contracts with 3 public county schools (including Nairobi County Education Office partnership) and 5 private institutions</w:t>
      </w:r>
    </w:p>
    <w:p>
      <w:pPr>
        <w:numPr>
          <w:ilvl w:val="0"/>
          <w:numId w:val="1002"/>
        </w:numPr>
        <w:pStyle w:val="Compact"/>
      </w:pPr>
      <w:r>
        <w:rPr>
          <w:bCs/>
          <w:b/>
        </w:rPr>
        <w:t xml:space="preserve">Retention Rate:</w:t>
      </w:r>
      <w:r>
        <w:t xml:space="preserve"> </w:t>
      </w:r>
      <w:r>
        <w:t xml:space="preserve">Maintained 94% client retention through customized service packages for Nairobi's diverse school environments</w:t>
      </w:r>
    </w:p>
    <w:p>
      <w:pPr>
        <w:numPr>
          <w:ilvl w:val="0"/>
          <w:numId w:val="1002"/>
        </w:numPr>
        <w:pStyle w:val="Compact"/>
      </w:pPr>
      <w:r>
        <w:rPr>
          <w:bCs/>
          <w:b/>
        </w:rPr>
        <w:t xml:space="preserve">Digital Adoption:</w:t>
      </w:r>
      <w:r>
        <w:t xml:space="preserve"> </w:t>
      </w:r>
      <w:r>
        <w:t xml:space="preserve">Launched "Counselor Connect" mobile app for schools in Nairobi, driving 78% adoption among signed clients</w:t>
      </w:r>
    </w:p>
    <w:p>
      <w:pPr>
        <w:pStyle w:val="FirstParagraph"/>
      </w:pPr>
      <w:r>
        <w:t xml:space="preserve">The sales team's strategic focus on Nairobi's public education priorities has been pivotal. By aligning our School Counselor service with Kenya National Examination Council (KNEC) requirements and the Ministry of Education's mental health framework, we've positioned ourselves as indispensable partners rather than vendors.</w:t>
      </w:r>
    </w:p>
    <w:bookmarkEnd w:id="22"/>
    <w:bookmarkStart w:id="23" w:name="challenges-strategic-opportunities"/>
    <w:p>
      <w:pPr>
        <w:pStyle w:val="Heading2"/>
      </w:pPr>
      <w:r>
        <w:t xml:space="preserve">Challenges &amp; Strategic Opportunities</w:t>
      </w:r>
    </w:p>
    <w:p>
      <w:pPr>
        <w:pStyle w:val="FirstParagraph"/>
      </w:pPr>
      <w:r>
        <w:t xml:space="preserve">Despite strong growth, three Nairobi-specific challenges require immediate attention per our Sales Report:</w:t>
      </w:r>
    </w:p>
    <w:p>
      <w:pPr>
        <w:numPr>
          <w:ilvl w:val="0"/>
          <w:numId w:val="1003"/>
        </w:numPr>
        <w:pStyle w:val="Compact"/>
      </w:pPr>
      <w:r>
        <w:rPr>
          <w:bCs/>
          <w:b/>
        </w:rPr>
        <w:t xml:space="preserve">Cultural Sensitivity Gap:</w:t>
      </w:r>
      <w:r>
        <w:t xml:space="preserve"> </w:t>
      </w:r>
      <w:r>
        <w:t xml:space="preserve">Initial counseling sessions in informal settlements revealed cultural misunderstandings requiring localized training modules. We've since developed "Nairobi Community Context" certification for all counselors.</w:t>
      </w:r>
    </w:p>
    <w:p>
      <w:pPr>
        <w:numPr>
          <w:ilvl w:val="0"/>
          <w:numId w:val="1003"/>
        </w:numPr>
        <w:pStyle w:val="Compact"/>
      </w:pPr>
      <w:r>
        <w:rPr>
          <w:bCs/>
          <w:b/>
        </w:rPr>
        <w:t xml:space="preserve">Resource Constraints:</w:t>
      </w:r>
      <w:r>
        <w:t xml:space="preserve"> </w:t>
      </w:r>
      <w:r>
        <w:t xml:space="preserve">Many schools lack dedicated spaces for counseling. Our solution: Deploying mobile counselor units with portable facilities (successfully piloted in Kibera)</w:t>
      </w:r>
    </w:p>
    <w:p>
      <w:pPr>
        <w:numPr>
          <w:ilvl w:val="0"/>
          <w:numId w:val="1003"/>
        </w:numPr>
        <w:pStyle w:val="Compact"/>
      </w:pPr>
      <w:r>
        <w:rPr>
          <w:bCs/>
          <w:b/>
        </w:rPr>
        <w:t xml:space="preserve">Payment Timelines:</w:t>
      </w:r>
      <w:r>
        <w:t xml:space="preserve"> </w:t>
      </w:r>
      <w:r>
        <w:t xml:space="preserve">Public school budget cycles caused payment delays (average 75 days vs. industry standard 30 days). We've implemented a milestone-based invoicing system reducing delays by 41%.</w:t>
      </w:r>
    </w:p>
    <w:bookmarkEnd w:id="23"/>
    <w:bookmarkStart w:id="24" w:name="X12b35a83e5b92080c6cf0caa6d7cdb32f32ba6c"/>
    <w:p>
      <w:pPr>
        <w:pStyle w:val="Heading2"/>
      </w:pPr>
      <w:r>
        <w:t xml:space="preserve">Strategic Recommendations for School Counselor Expansion</w:t>
      </w:r>
    </w:p>
    <w:p>
      <w:pPr>
        <w:pStyle w:val="FirstParagraph"/>
      </w:pPr>
      <w:r>
        <w:t xml:space="preserve">Based on Q3 insights, we recommend these Kenya Nairobi-focused actions:</w:t>
      </w:r>
    </w:p>
    <w:p>
      <w:pPr>
        <w:numPr>
          <w:ilvl w:val="0"/>
          <w:numId w:val="1004"/>
        </w:numPr>
        <w:pStyle w:val="Compact"/>
      </w:pPr>
      <w:r>
        <w:rPr>
          <w:bCs/>
          <w:b/>
        </w:rPr>
        <w:t xml:space="preserve">Develop CBC-Specific Modules:</w:t>
      </w:r>
      <w:r>
        <w:t xml:space="preserve"> </w:t>
      </w:r>
      <w:r>
        <w:t xml:space="preserve">Create curriculum-aligned counseling tools for Grades 1-12 per Kenya's Competency-Based Curriculum, addressing subject-specific stressors identified in Nairobi schools</w:t>
      </w:r>
    </w:p>
    <w:p>
      <w:pPr>
        <w:numPr>
          <w:ilvl w:val="0"/>
          <w:numId w:val="1004"/>
        </w:numPr>
        <w:pStyle w:val="Compact"/>
      </w:pPr>
      <w:r>
        <w:rPr>
          <w:bCs/>
          <w:b/>
        </w:rPr>
        <w:t xml:space="preserve">Partner with Nairobi County Government:</w:t>
      </w:r>
      <w:r>
        <w:t xml:space="preserve"> </w:t>
      </w:r>
      <w:r>
        <w:t xml:space="preserve">Formalize MoU for School Counselor deployment across all public primary schools by Q1 2024 (projected to unlock KES 85M in annual revenue)</w:t>
      </w:r>
    </w:p>
    <w:p>
      <w:pPr>
        <w:numPr>
          <w:ilvl w:val="0"/>
          <w:numId w:val="1004"/>
        </w:numPr>
        <w:pStyle w:val="Compact"/>
      </w:pPr>
      <w:r>
        <w:rPr>
          <w:bCs/>
          <w:b/>
        </w:rPr>
        <w:t xml:space="preserve">Leverage Community Influence:</w:t>
      </w:r>
      <w:r>
        <w:t xml:space="preserve"> </w:t>
      </w:r>
      <w:r>
        <w:t xml:space="preserve">Train parent-teacher association (PTA) leaders as "Mental Health Ambassadors" in Nairobi neighborhoods, increasing community buy-in by 67% in pilot areas</w:t>
      </w:r>
    </w:p>
    <w:p>
      <w:pPr>
        <w:numPr>
          <w:ilvl w:val="0"/>
          <w:numId w:val="1004"/>
        </w:numPr>
        <w:pStyle w:val="Compact"/>
      </w:pPr>
      <w:r>
        <w:rPr>
          <w:bCs/>
          <w:b/>
        </w:rPr>
        <w:t xml:space="preserve">Implement Tiered Pricing:</w:t>
      </w:r>
      <w:r>
        <w:t xml:space="preserve"> </w:t>
      </w:r>
      <w:r>
        <w:t xml:space="preserve">Introduce budget-friendly packages for low-resource schools (e.g., 3 sessions/week at KES 8,000/month) while maintaining premium services for private institutions</w:t>
      </w:r>
    </w:p>
    <w:bookmarkEnd w:id="24"/>
    <w:bookmarkStart w:id="25" w:name="Xbd24082be4f9429bf80926b67dc5c3ff0d51634"/>
    <w:p>
      <w:pPr>
        <w:pStyle w:val="Heading2"/>
      </w:pPr>
      <w:r>
        <w:t xml:space="preserve">Conclusion: The Nairobi School Counselor Imperative</w:t>
      </w:r>
    </w:p>
    <w:p>
      <w:pPr>
        <w:pStyle w:val="FirstParagraph"/>
      </w:pPr>
      <w:r>
        <w:t xml:space="preserve">This Sales Report affirms that the School Counselor service is not merely a product but a necessity within Kenya's evolving educational landscape. Our performance in Nairobi demonstrates that when services align with local context—addressing cultural nuances, infrastructure limitations, and policy frameworks—the market response is exceptional. The 143% revenue growth this quarter validates our strategic pivot toward Nairobi as the flagship for our national expansion.</w:t>
      </w:r>
    </w:p>
    <w:p>
      <w:pPr>
        <w:pStyle w:val="BodyText"/>
      </w:pPr>
      <w:r>
        <w:t xml:space="preserve">As Kenya moves toward its Vision 2030 education goals, school counselors will be pivotal in shaping resilient young citizens. Our position as the leading School Counselor service provider in Nairobi places us at the forefront of this critical mission. We recommend doubling down on community partnerships and government collaboration to scale our impact across all Kenyan counties while maintaining Nairobi's high-performance standard.</w:t>
      </w:r>
    </w:p>
    <w:p>
      <w:pPr>
        <w:pStyle w:val="BodyText"/>
      </w:pPr>
      <w:r>
        <w:t xml:space="preserve">With 89% of surveyed schools requesting expanded services, we project reaching 300 schools in Kenya Nairobi by Q2 2024—representing KES 41.5M in annual recurring revenue. The path forward is clear: deepen our Nairobi presence to become the benchmark for School Counselor excellence across East Africa.</w:t>
      </w:r>
    </w:p>
    <w:p>
      <w:pPr>
        <w:pStyle w:val="BodyText"/>
      </w:pPr>
      <w:r>
        <w:t xml:space="preserve">Sales Report | School Counselor Services | Kenya Nairobi Market Analysis | Q3 2023</w:t>
      </w:r>
    </w:p>
    <w:p>
      <w:pPr>
        <w:pStyle w:val="BodyText"/>
      </w:pPr>
      <w:r>
        <w:t xml:space="preserve">Prepared for: National Education Solutions Kenya | Date: October 15,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Kenya Nairobi</dc:title>
  <dc:creator/>
  <dc:language>en</dc:language>
  <cp:keywords/>
  <dcterms:created xsi:type="dcterms:W3CDTF">2026-07-23T16:54:10Z</dcterms:created>
  <dcterms:modified xsi:type="dcterms:W3CDTF">2026-07-23T16:54:10Z</dcterms:modified>
</cp:coreProperties>
</file>

<file path=docProps/custom.xml><?xml version="1.0" encoding="utf-8"?>
<Properties xmlns="http://schemas.openxmlformats.org/officeDocument/2006/custom-properties" xmlns:vt="http://schemas.openxmlformats.org/officeDocument/2006/docPropsVTypes"/>
</file>