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1e7469f2f4168c74100f85e9a6fd15a70a53a03"/>
    <w:p>
      <w:pPr>
        <w:pStyle w:val="Heading1"/>
      </w:pPr>
      <w:r>
        <w:t xml:space="preserve">Sales Report: School Counselor Service Expansion in Kuwait City, Kuwait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Global Educational Solutions Inc.</w:t>
      </w:r>
      <w:r>
        <w:br/>
      </w:r>
      <w:r>
        <w:rPr>
          <w:bCs/>
          <w:b/>
        </w:rPr>
        <w:t xml:space="preserve">Report Scope:</w:t>
      </w:r>
      <w:r>
        <w:t xml:space="preserve"> </w:t>
      </w:r>
      <w:r>
        <w:t xml:space="preserve">Sales Performance Analysis of School Counselor Services in Kuwait City, Kuwait</w:t>
      </w:r>
    </w:p>
    <w:bookmarkStart w:id="20" w:name="i.-executive-summary"/>
    <w:p>
      <w:pPr>
        <w:pStyle w:val="Heading2"/>
      </w:pPr>
      <w:r>
        <w:t xml:space="preserve">I. Executive Summary</w:t>
      </w:r>
    </w:p>
    <w:p>
      <w:pPr>
        <w:pStyle w:val="FirstParagraph"/>
      </w:pPr>
      <w:r>
        <w:t xml:space="preserve">This Sales Report details the strategic expansion and market penetration of our premium School Counselor services across educational institutions in Kuwait City, Kuwait. Within the first fiscal year of dedicated operations (Q1 2023–Q4 2023), we secured partnerships with 18 high-impact schools across Kuwait City, representing a 215% YoY growth from our initial pilot phase. Our School Counselor program has emerged as the leading solution addressing critical student well-being and academic success gaps in Kuwait’s education ecosystem. This report validates the urgent market need for culturally attuned counseling services in Kuwait City while projecting a $1.8M revenue opportunity by 2025.</w:t>
      </w:r>
    </w:p>
    <w:bookmarkEnd w:id="20"/>
    <w:bookmarkStart w:id="21" w:name="X9c463bcc3af9cff4c0afc25bf625fee9f346cf0"/>
    <w:p>
      <w:pPr>
        <w:pStyle w:val="Heading2"/>
      </w:pPr>
      <w:r>
        <w:t xml:space="preserve">II. Market Context: The Imperative for School Counselors in Kuwait City</w:t>
      </w:r>
    </w:p>
    <w:p>
      <w:pPr>
        <w:pStyle w:val="FirstParagraph"/>
      </w:pPr>
      <w:r>
        <w:t xml:space="preserve">Kuwait City, as the political and educational capital of Kuwait, houses 67% of the nation’s private and international schools. Despite rapid modernization, these institutions face unprecedented challenges: rising student anxiety (reported at 38% by Ministry of Education surveys), limited counseling infrastructure (1 counselor per 500 students vs. WHO-recommended 1:250), and cultural barriers to mental health support. Our research confirms that only 9% of Kuwait City schools currently employ licensed School Counselors—far below regional benchmarks in the GCC. This gap represents a $42M annual market opportunity for specialized counseling services tailored to Kuwaiti students’ unique socio-cultural context.</w:t>
      </w:r>
    </w:p>
    <w:bookmarkEnd w:id="21"/>
    <w:bookmarkStart w:id="22" w:name="iii.-sales-performance-highlights"/>
    <w:p>
      <w:pPr>
        <w:pStyle w:val="Heading2"/>
      </w:pPr>
      <w:r>
        <w:t xml:space="preserve">III. Sales Performance Highlights</w:t>
      </w:r>
    </w:p>
    <w:p>
      <w:pPr>
        <w:pStyle w:val="FirstParagraph"/>
      </w:pPr>
      <w:r>
        <w:rPr>
          <w:bCs/>
          <w:b/>
        </w:rPr>
        <w:t xml:space="preserve">1. Contract Acquisition (Q1–Q4 2023):</w:t>
      </w:r>
      <w:r>
        <w:t xml:space="preserve"> </w:t>
      </w:r>
      <w:r>
        <w:t xml:space="preserve">Successfully onboarded 18 schools including top-tier institutions like Al-Arabiya International School, Gulf English School, and Kuwait International Academy. Notable wins include a landmark 5-year contract with the Ministry of Education’s pilot program for public schools in Al-Salmiya district.</w:t>
      </w:r>
    </w:p>
    <w:p>
      <w:pPr>
        <w:pStyle w:val="BodyText"/>
      </w:pPr>
      <w:r>
        <w:rPr>
          <w:bCs/>
          <w:b/>
        </w:rPr>
        <w:t xml:space="preserve">2. Revenue Growth:</w:t>
      </w:r>
      <w:r>
        <w:t xml:space="preserve"> </w:t>
      </w:r>
      <w:r>
        <w:t xml:space="preserve">Achieved $685K in service revenue (Q4 2023), exceeding targets by 34%. Projected annual revenue growth: 178% from Q1 to Q4, driven by demand for our culturally customized School Counselor framework.</w:t>
      </w:r>
    </w:p>
    <w:p>
      <w:pPr>
        <w:pStyle w:val="BodyText"/>
      </w:pPr>
      <w:r>
        <w:rPr>
          <w:bCs/>
          <w:b/>
        </w:rPr>
        <w:t xml:space="preserve">3. Market Penetration:</w:t>
      </w:r>
      <w:r>
        <w:t xml:space="preserve"> </w:t>
      </w:r>
      <w:r>
        <w:t xml:space="preserve">Secured 26% market share among premium private schools in Kuwait City—a region where competitors had negligible presence. Key differentiators: Kuwaiti-certified counselors (70% locally hired), Arabic-English bilingual service delivery, and curriculum-aligned counseling modules addressing Gulf-specific student challenges.</w:t>
      </w:r>
    </w:p>
    <w:bookmarkEnd w:id="22"/>
    <w:bookmarkStart w:id="23" w:name="X2438e5019f24e9560a34315872a0f9b2cf0c33f"/>
    <w:p>
      <w:pPr>
        <w:pStyle w:val="Heading2"/>
      </w:pPr>
      <w:r>
        <w:t xml:space="preserve">IV. Competitive Analysis: Why Our School Counselor Solution Wins</w:t>
      </w:r>
    </w:p>
    <w:p>
      <w:pPr>
        <w:pStyle w:val="FirstParagraph"/>
      </w:pPr>
      <w:r>
        <w:t xml:space="preserve">Kuwait City’s education market had been underserved by generic Western counseling models that failed to address local norms. Our Sales Report identifies three decisive advantages:</w:t>
      </w:r>
    </w:p>
    <w:p>
      <w:pPr>
        <w:numPr>
          <w:ilvl w:val="0"/>
          <w:numId w:val="1001"/>
        </w:numPr>
        <w:pStyle w:val="Compact"/>
      </w:pPr>
      <w:r>
        <w:rPr>
          <w:bCs/>
          <w:b/>
        </w:rPr>
        <w:t xml:space="preserve">Cultural Precision:</w:t>
      </w:r>
      <w:r>
        <w:t xml:space="preserve"> </w:t>
      </w:r>
      <w:r>
        <w:t xml:space="preserve">All counselors undergo mandatory training in Kuwaiti family dynamics, Islamic counseling ethics, and GCC educational policies. This resonates with parents who previously rejected foreign counselors due to cultural misalignment.</w:t>
      </w:r>
    </w:p>
    <w:p>
      <w:pPr>
        <w:numPr>
          <w:ilvl w:val="0"/>
          <w:numId w:val="1001"/>
        </w:numPr>
        <w:pStyle w:val="Compact"/>
      </w:pPr>
      <w:r>
        <w:rPr>
          <w:bCs/>
          <w:b/>
        </w:rPr>
        <w:t xml:space="preserve">Regulatory Alignment:</w:t>
      </w:r>
      <w:r>
        <w:t xml:space="preserve"> </w:t>
      </w:r>
      <w:r>
        <w:t xml:space="preserve">Our School Counselor services comply with Kuwait’s 2021 Education Vision 2035, which prioritizes student mental health—a key Ministry of Education procurement criterion.</w:t>
      </w:r>
    </w:p>
    <w:p>
      <w:pPr>
        <w:numPr>
          <w:ilvl w:val="0"/>
          <w:numId w:val="1001"/>
        </w:numPr>
        <w:pStyle w:val="Compact"/>
      </w:pPr>
      <w:r>
        <w:rPr>
          <w:bCs/>
          <w:b/>
        </w:rPr>
        <w:t xml:space="preserve">Results-Driven Model:</w:t>
      </w:r>
      <w:r>
        <w:t xml:space="preserve"> </w:t>
      </w:r>
      <w:r>
        <w:t xml:space="preserve">Partner schools report 47% reduction in student absenteeism and 63% improvement in academic engagement within six months of implementation. These metrics are directly tied to our School Counselor service delivery.</w:t>
      </w:r>
    </w:p>
    <w:bookmarkEnd w:id="23"/>
    <w:bookmarkStart w:id="24" w:name="v.-challenges-strategic-responses"/>
    <w:p>
      <w:pPr>
        <w:pStyle w:val="Heading2"/>
      </w:pPr>
      <w:r>
        <w:t xml:space="preserve">V. Challenges &amp; Strategic Responses</w:t>
      </w:r>
    </w:p>
    <w:p>
      <w:pPr>
        <w:pStyle w:val="FirstParagraph"/>
      </w:pPr>
      <w:r>
        <w:rPr>
          <w:bCs/>
          <w:b/>
        </w:rPr>
        <w:t xml:space="preserve">Challenge: Cultural Skepticism</w:t>
      </w:r>
      <w:r>
        <w:br/>
      </w:r>
      <w:r>
        <w:t xml:space="preserve">Initial resistance from school boards fearing "Westernization" of counseling services. Many doubted the value of mental health support in Kuwaiti contexts.</w:t>
      </w:r>
    </w:p>
    <w:p>
      <w:pPr>
        <w:pStyle w:val="BodyText"/>
      </w:pPr>
      <w:r>
        <w:rPr>
          <w:bCs/>
          <w:b/>
        </w:rPr>
        <w:t xml:space="preserve">Response:</w:t>
      </w:r>
      <w:r>
        <w:t xml:space="preserve"> </w:t>
      </w:r>
      <w:r>
        <w:t xml:space="preserve">We launched a targeted awareness campaign featuring Kuwaiti education influencers and Ministry-endorsed case studies. A pivotal moment was our joint workshop with Kuwait University’s Psychology Department at the 2023 Gulf Education Summit, where we presented data showing how culturally adapted School Counselor services improved student outcomes in similar GCC contexts.</w:t>
      </w:r>
    </w:p>
    <w:p>
      <w:pPr>
        <w:pStyle w:val="BodyText"/>
      </w:pPr>
      <w:r>
        <w:rPr>
          <w:bCs/>
          <w:b/>
        </w:rPr>
        <w:t xml:space="preserve">Challenge: Budget Constraints</w:t>
      </w:r>
      <w:r>
        <w:br/>
      </w:r>
      <w:r>
        <w:t xml:space="preserve">Schools cited cost as a barrier despite demonstrated ROI.</w:t>
      </w:r>
    </w:p>
    <w:p>
      <w:pPr>
        <w:pStyle w:val="BodyText"/>
      </w:pPr>
      <w:r>
        <w:rPr>
          <w:bCs/>
          <w:b/>
        </w:rPr>
        <w:t xml:space="preserve">Response:</w:t>
      </w:r>
      <w:r>
        <w:t xml:space="preserve"> </w:t>
      </w:r>
      <w:r>
        <w:t xml:space="preserve">We introduced tiered pricing (Bronze/Silver/Gold) with subsidized pilot programs for public schools. The Ministry of Education’s recent allocation of $5M for student well-being initiatives further accelerated adoption in Kuwait City public schools.</w:t>
      </w:r>
    </w:p>
    <w:bookmarkEnd w:id="24"/>
    <w:bookmarkStart w:id="25" w:name="X4a3b3e530a05c915790c14f3d086994e40aa37e"/>
    <w:p>
      <w:pPr>
        <w:pStyle w:val="Heading2"/>
      </w:pPr>
      <w:r>
        <w:t xml:space="preserve">VI. Kuwait City-Specific Growth Opportunities</w:t>
      </w:r>
    </w:p>
    <w:p>
      <w:pPr>
        <w:pStyle w:val="FirstParagraph"/>
      </w:pPr>
      <w:r>
        <w:t xml:space="preserve">Kuwait City’s demographic and policy landscape presents explosive growth potential:</w:t>
      </w:r>
    </w:p>
    <w:p>
      <w:pPr>
        <w:numPr>
          <w:ilvl w:val="0"/>
          <w:numId w:val="1002"/>
        </w:numPr>
        <w:pStyle w:val="Compact"/>
      </w:pPr>
      <w:r>
        <w:rPr>
          <w:bCs/>
          <w:b/>
        </w:rPr>
        <w:t xml:space="preserve">Population Surge:</w:t>
      </w:r>
      <w:r>
        <w:t xml:space="preserve"> </w:t>
      </w:r>
      <w:r>
        <w:t xml:space="preserve">30% increase in school-age children (5–18 years) projected by 2030, driving demand for School Counselor services.</w:t>
      </w:r>
    </w:p>
    <w:p>
      <w:pPr>
        <w:numPr>
          <w:ilvl w:val="0"/>
          <w:numId w:val="1002"/>
        </w:numPr>
        <w:pStyle w:val="Compact"/>
      </w:pPr>
      <w:r>
        <w:rPr>
          <w:bCs/>
          <w:b/>
        </w:rPr>
        <w:t xml:space="preserve">New Education Zones:</w:t>
      </w:r>
      <w:r>
        <w:t xml:space="preserve"> </w:t>
      </w:r>
      <w:r>
        <w:t xml:space="preserve">Development of the $1.2B Al-Qadisiyah Educational City in Kuwait City will require certified counselors across 47 new institutions by 2025.</w:t>
      </w:r>
    </w:p>
    <w:p>
      <w:pPr>
        <w:numPr>
          <w:ilvl w:val="0"/>
          <w:numId w:val="1002"/>
        </w:numPr>
        <w:pStyle w:val="Compact"/>
      </w:pPr>
      <w:r>
        <w:rPr>
          <w:bCs/>
          <w:b/>
        </w:rPr>
        <w:t xml:space="preserve">Policy Momentum:</w:t>
      </w:r>
      <w:r>
        <w:t xml:space="preserve"> </w:t>
      </w:r>
      <w:r>
        <w:t xml:space="preserve">The Ministry’s "Student Wellbeing Framework" (Q3 2023) mandates counseling services in all public schools—creating a forced market for our School Counselor solutions.</w:t>
      </w:r>
    </w:p>
    <w:bookmarkEnd w:id="25"/>
    <w:bookmarkStart w:id="26" w:name="vii.-recommendations-2024-sales-strategy"/>
    <w:p>
      <w:pPr>
        <w:pStyle w:val="Heading2"/>
      </w:pPr>
      <w:r>
        <w:t xml:space="preserve">VII. Recommendations &amp; 2024 Sales Strategy</w:t>
      </w:r>
    </w:p>
    <w:p>
      <w:pPr>
        <w:pStyle w:val="FirstParagraph"/>
      </w:pPr>
      <w:r>
        <w:t xml:space="preserve">To capitalize on Kuwait City’s market potential, we propose:</w:t>
      </w:r>
    </w:p>
    <w:p>
      <w:pPr>
        <w:numPr>
          <w:ilvl w:val="0"/>
          <w:numId w:val="1003"/>
        </w:numPr>
        <w:pStyle w:val="Compact"/>
      </w:pPr>
      <w:r>
        <w:rPr>
          <w:bCs/>
          <w:b/>
        </w:rPr>
        <w:t xml:space="preserve">Expand Kuwaiti Talent Pipeline:</w:t>
      </w:r>
      <w:r>
        <w:t xml:space="preserve"> </w:t>
      </w:r>
      <w:r>
        <w:t xml:space="preserve">Partner with Kuwait University to create a dedicated School Counselor certification track (target: 150 graduates by Q4 2024).</w:t>
      </w:r>
    </w:p>
    <w:p>
      <w:pPr>
        <w:numPr>
          <w:ilvl w:val="0"/>
          <w:numId w:val="1003"/>
        </w:numPr>
        <w:pStyle w:val="Compact"/>
      </w:pPr>
      <w:r>
        <w:rPr>
          <w:bCs/>
          <w:b/>
        </w:rPr>
        <w:t xml:space="preserve">Leverage Government Tenders:</w:t>
      </w:r>
      <w:r>
        <w:t xml:space="preserve"> </w:t>
      </w:r>
      <w:r>
        <w:t xml:space="preserve">Bid on the Ministry of Education’s upcoming $8.3M student wellness procurement (Q1 2024) with a Kuwait City-focused proposal.</w:t>
      </w:r>
    </w:p>
    <w:p>
      <w:pPr>
        <w:numPr>
          <w:ilvl w:val="0"/>
          <w:numId w:val="1003"/>
        </w:numPr>
        <w:pStyle w:val="Compact"/>
      </w:pPr>
      <w:r>
        <w:rPr>
          <w:bCs/>
          <w:b/>
        </w:rPr>
        <w:t xml:space="preserve">Develop Specialized Modules:</w:t>
      </w:r>
      <w:r>
        <w:t xml:space="preserve"> </w:t>
      </w:r>
      <w:r>
        <w:t xml:space="preserve">Launch "Gulf Cultural Intelligence" training for counselors addressing unique challenges in Kuwaiti classrooms (e.g., gender dynamics, religious integration).</w:t>
      </w:r>
    </w:p>
    <w:p>
      <w:pPr>
        <w:numPr>
          <w:ilvl w:val="0"/>
          <w:numId w:val="1003"/>
        </w:numPr>
        <w:pStyle w:val="Compact"/>
      </w:pPr>
      <w:r>
        <w:rPr>
          <w:bCs/>
          <w:b/>
        </w:rPr>
        <w:t xml:space="preserve">Scale Public School Contracts:</w:t>
      </w:r>
      <w:r>
        <w:t xml:space="preserve"> </w:t>
      </w:r>
      <w:r>
        <w:t xml:space="preserve">Target 35+ public schools in Kuwait City by end-2024 using the Ministry’s new funding as a catalyst.</w:t>
      </w:r>
    </w:p>
    <w:bookmarkEnd w:id="26"/>
    <w:bookmarkStart w:id="27" w:name="viii.-conclusion"/>
    <w:p>
      <w:pPr>
        <w:pStyle w:val="Heading2"/>
      </w:pPr>
      <w:r>
        <w:t xml:space="preserve">VIII. Conclusion</w:t>
      </w:r>
    </w:p>
    <w:p>
      <w:pPr>
        <w:pStyle w:val="FirstParagraph"/>
      </w:pPr>
      <w:r>
        <w:t xml:space="preserve">The Sales Report unequivocally demonstrates that our School Counselor service is not merely a product but an essential solution for Kuwait City’s educational transformation. In a market where mental health support was historically overlooked, we’ve positioned ourselves as the culturally fluent partner driving measurable student outcomes. With 18 schools already transformed and policy tailwinds accelerating demand, Kuwait City represents the most promising market for School Counselor services in the Gulf region. We project $12M in cumulative revenue from Kuwait City by 2026—a testament to the viability of our model in this strategic market.</w:t>
      </w:r>
    </w:p>
    <w:p>
      <w:pPr>
        <w:pStyle w:val="BodyText"/>
      </w:pPr>
      <w:r>
        <w:t xml:space="preserve">As we enter 2024, our focus remains on deepening partnerships within Kuwait City’s education ecosystem while scaling the School Counselor standard across all tiers of schools. This is not just a sales opportunity; it’s an investment in Kuwaiti students’ futures—a mission perfectly aligned with Kuwait City’s vision for excellence.</w:t>
      </w:r>
    </w:p>
    <w:p>
      <w:pPr>
        <w:pStyle w:val="BodyText"/>
      </w:pPr>
      <w:r>
        <w:rPr>
          <w:bCs/>
          <w:b/>
        </w:rPr>
        <w:t xml:space="preserve">Prepared By:</w:t>
      </w:r>
      <w:r>
        <w:t xml:space="preserve"> </w:t>
      </w:r>
      <w:r>
        <w:t xml:space="preserve">Global Educational Solutions Inc. Sales Strategy Team</w:t>
      </w:r>
      <w:r>
        <w:br/>
      </w:r>
      <w:r>
        <w:rPr>
          <w:bCs/>
          <w:b/>
        </w:rPr>
        <w:t xml:space="preserve">Contact:</w:t>
      </w:r>
      <w:r>
        <w:t xml:space="preserve"> </w:t>
      </w:r>
      <w:r>
        <w:t xml:space="preserve">salessolutions@gesk.org | +965 2258 4100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Kuwait City</dc:title>
  <dc:creator/>
  <cp:keywords/>
  <dcterms:created xsi:type="dcterms:W3CDTF">2026-07-23T22:28:14Z</dcterms:created>
  <dcterms:modified xsi:type="dcterms:W3CDTF">2026-07-23T22:28:14Z</dcterms:modified>
</cp:coreProperties>
</file>

<file path=docProps/custom.xml><?xml version="1.0" encoding="utf-8"?>
<Properties xmlns="http://schemas.openxmlformats.org/officeDocument/2006/custom-properties" xmlns:vt="http://schemas.openxmlformats.org/officeDocument/2006/docPropsVTypes"/>
</file>