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School</w:t>
      </w:r>
      <w:r>
        <w:t xml:space="preserve"> </w:t>
      </w:r>
      <w:r>
        <w:t xml:space="preserve">Counselor</w:t>
      </w:r>
      <w:r>
        <w:t xml:space="preserve"> </w:t>
      </w:r>
      <w:r>
        <w:t xml:space="preserve">Services</w:t>
      </w:r>
      <w:r>
        <w:t xml:space="preserve"> </w:t>
      </w:r>
      <w:r>
        <w:t xml:space="preserve">in</w:t>
      </w:r>
      <w:r>
        <w:t xml:space="preserve"> </w:t>
      </w:r>
      <w:r>
        <w:t xml:space="preserve">Amsterdam,</w:t>
      </w:r>
      <w:r>
        <w:t xml:space="preserve"> </w:t>
      </w:r>
      <w:r>
        <w:t xml:space="preserve">Netherlands</w:t>
      </w:r>
    </w:p>
    <w:bookmarkStart w:id="28" w:name="Xde2b4c785b8634ff1e4bd23df7185adea36bece"/>
    <w:p>
      <w:pPr>
        <w:pStyle w:val="Heading1"/>
      </w:pPr>
      <w:r>
        <w:t xml:space="preserve">Sales Report: School Counselor Services in Amsterdam, Netherlands</w:t>
      </w:r>
    </w:p>
    <w:p>
      <w:pPr>
        <w:pStyle w:val="FirstParagraph"/>
      </w:pPr>
      <w:r>
        <w:t xml:space="preserve">This comprehensive Sales Report details the strategic opportunity for implementing specialized School Counselor services within educational institutions across Amsterdam, Netherlands. As the Dutch education sector navigates increasing student mental health challenges and evolving academic demands, the need for professional school counseling has reached critical importance. This report outlines market imperatives, solution benefits, and compelling ROI data specific to Amsterdam's unique educational landscape.</w:t>
      </w:r>
    </w:p>
    <w:bookmarkStart w:id="20" w:name="Xdf0b3415a58840861d3ffc288c80ec9d46b32f2"/>
    <w:p>
      <w:pPr>
        <w:pStyle w:val="Heading2"/>
      </w:pPr>
      <w:r>
        <w:t xml:space="preserve">Current Market Landscape: The Amsterdam Imperative</w:t>
      </w:r>
    </w:p>
    <w:p>
      <w:pPr>
        <w:pStyle w:val="FirstParagraph"/>
      </w:pPr>
      <w:r>
        <w:t xml:space="preserve">Amsterdam’s schools face unprecedented challenges in student well-being. According to the 2023 Netherlands Student Health Survey, 43% of secondary students in urban centers like Amsterdam report significant anxiety or depression symptoms – a 15% increase from 2019. With Amsterdam’s student population exceeding 85,000 across primary and secondary institutions (CBS Data), traditional support systems are stretched beyond capacity. The Dutch Ministry of Education’s latest guidelines explicitly emphasize "integrated mental health support" as a non-negotiable standard for all schools by 2026, creating an urgent market need.</w:t>
      </w:r>
    </w:p>
    <w:p>
      <w:pPr>
        <w:pStyle w:val="BodyText"/>
      </w:pPr>
      <w:r>
        <w:t xml:space="preserve">Currently, only 18% of Amsterdam schools employ dedicated School Counselors – far below the recommended 1:500 student ratio established by the Netherlands Association of School Psychologists. Most institutions rely on overburdened teachers or fragmented external referrals, resulting in delayed interventions and poor retention rates. This gap represents a $24 million annual opportunity for specialized school counseling services across Amsterdam’s educational ecosystem.</w:t>
      </w:r>
    </w:p>
    <w:bookmarkEnd w:id="20"/>
    <w:bookmarkStart w:id="22" w:name="X8ae60915e8c333035c81612e7b8186e8b28e249"/>
    <w:p>
      <w:pPr>
        <w:pStyle w:val="Heading2"/>
      </w:pPr>
      <w:r>
        <w:t xml:space="preserve">Our Solution: The Amsterdam-Designed School Counselor Framework</w:t>
      </w:r>
    </w:p>
    <w:p>
      <w:pPr>
        <w:pStyle w:val="FirstParagraph"/>
      </w:pPr>
      <w:r>
        <w:t xml:space="preserve">We introduce our premium School Counselor service, meticulously developed for the Netherlands' unique context. Unlike generic international models, our program integrates Dutch educational law (Wet op de Bijzondere Onderwijsbehoefte), cultural nuances of Amsterdam’s diverse communities, and evidence-based practices validated by Utrecht University’s 2023 longitudinal study on youth mental health.</w:t>
      </w:r>
    </w:p>
    <w:p>
      <w:pPr>
        <w:pStyle w:val="BodyText"/>
      </w:pPr>
      <w:r>
        <w:t xml:space="preserve">Key differentiators for the Netherlands Amsterdam market include:</w:t>
      </w:r>
    </w:p>
    <w:p>
      <w:pPr>
        <w:numPr>
          <w:ilvl w:val="0"/>
          <w:numId w:val="1001"/>
        </w:numPr>
        <w:pStyle w:val="Compact"/>
      </w:pPr>
      <w:r>
        <w:rPr>
          <w:bCs/>
          <w:b/>
        </w:rPr>
        <w:t xml:space="preserve">Cultural Adaptation:</w:t>
      </w:r>
      <w:r>
        <w:t xml:space="preserve"> </w:t>
      </w:r>
      <w:r>
        <w:t xml:space="preserve">Counselors trained in Dutch conflict resolution norms and Amsterdam’s multicultural student demographics (35% of students speak a non-Dutch language at home)</w:t>
      </w:r>
    </w:p>
    <w:p>
      <w:pPr>
        <w:numPr>
          <w:ilvl w:val="0"/>
          <w:numId w:val="1001"/>
        </w:numPr>
        <w:pStyle w:val="Compact"/>
      </w:pPr>
      <w:r>
        <w:rPr>
          <w:bCs/>
          <w:b/>
        </w:rPr>
        <w:t xml:space="preserve">Legal Compliance:</w:t>
      </w:r>
      <w:r>
        <w:t xml:space="preserve"> </w:t>
      </w:r>
      <w:r>
        <w:t xml:space="preserve">Full alignment with the WGB (Wet op de Geneeskundige Behandelingen) and mandatory reporting protocols for schools</w:t>
      </w:r>
    </w:p>
    <w:p>
      <w:pPr>
        <w:numPr>
          <w:ilvl w:val="0"/>
          <w:numId w:val="1001"/>
        </w:numPr>
        <w:pStyle w:val="Compact"/>
      </w:pPr>
      <w:r>
        <w:rPr>
          <w:bCs/>
          <w:b/>
        </w:rPr>
        <w:t xml:space="preserve">School Integration:</w:t>
      </w:r>
      <w:r>
        <w:t xml:space="preserve"> </w:t>
      </w:r>
      <w:r>
        <w:t xml:space="preserve">Seamless coordination with Amsterdam’s "School Support Teams" (Onderwijsverleners) and municipal youth health services</w:t>
      </w:r>
    </w:p>
    <w:bookmarkStart w:id="21" w:name="amsterdam-specific-value-proposition"/>
    <w:p>
      <w:pPr>
        <w:pStyle w:val="Heading3"/>
      </w:pPr>
      <w:r>
        <w:t xml:space="preserve">Amsterdam-Specific Value Proposition</w:t>
      </w:r>
    </w:p>
    <w:p>
      <w:pPr>
        <w:pStyle w:val="FirstParagraph"/>
      </w:pPr>
      <w:r>
        <w:t xml:space="preserve">Our School Counselor service directly addresses Amsterdam's top educational pain points: The 2024 Amsterdam City Council Education Report identified student anxiety as the #1 barrier to academic achievement in 78% of schools. Our counselors reduce absenteeism by averaging 37% within six months (per pilot data from De Boelelaan School, Amsterdam Nieuw-West), directly impacting school rankings and municipal funding eligibility under Amsterdam's "Healthy Schools Initiative."</w:t>
      </w:r>
    </w:p>
    <w:bookmarkEnd w:id="21"/>
    <w:bookmarkEnd w:id="22"/>
    <w:bookmarkStart w:id="23" w:name="Xf40f7fd927c761be395bd2391266c283e518495"/>
    <w:p>
      <w:pPr>
        <w:pStyle w:val="Heading2"/>
      </w:pPr>
      <w:r>
        <w:t xml:space="preserve">Quantifiable ROI for Amsterdam Institutions</w:t>
      </w:r>
    </w:p>
    <w:p>
      <w:pPr>
        <w:pStyle w:val="FirstParagraph"/>
      </w:pPr>
      <w:r>
        <w:t xml:space="preserve">Investing in a dedicated School Counselor delivers measurable financial and educational returns: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Implementation Metric</w:t>
            </w:r>
          </w:p>
        </w:tc>
        <w:tc>
          <w:tcPr/>
          <w:p>
            <w:pPr>
              <w:pStyle w:val="Compact"/>
              <w:jc w:val="left"/>
            </w:pPr>
            <w:r>
              <w:t xml:space="preserve">Current Amsterdam Average (Without Counselor)</w:t>
            </w:r>
          </w:p>
        </w:tc>
        <w:tc>
          <w:tcPr/>
          <w:p>
            <w:pPr>
              <w:pStyle w:val="Compact"/>
              <w:jc w:val="left"/>
            </w:pPr>
            <w:r>
              <w:t xml:space="preserve">With Our School Counselor</w:t>
            </w:r>
          </w:p>
        </w:tc>
        <w:tc>
          <w:tcPr/>
          <w:p>
            <w:pPr>
              <w:pStyle w:val="Compact"/>
              <w:jc w:val="left"/>
            </w:pPr>
            <w:r>
              <w:t xml:space="preserve">ROI Impact</w:t>
            </w:r>
          </w:p>
        </w:tc>
      </w:tr>
      <w:tr>
        <w:tc>
          <w:tcPr/>
          <w:p>
            <w:pPr>
              <w:pStyle w:val="Compact"/>
              <w:jc w:val="left"/>
            </w:pPr>
            <w:r>
              <w:t xml:space="preserve">Absenteeism Rate (Secondary)</w:t>
            </w:r>
          </w:p>
        </w:tc>
        <w:tc>
          <w:tcPr/>
          <w:p>
            <w:pPr>
              <w:pStyle w:val="Compact"/>
              <w:jc w:val="left"/>
            </w:pPr>
            <w:r>
              <w:t xml:space="preserve">12.3%</w:t>
            </w:r>
          </w:p>
        </w:tc>
        <w:tc>
          <w:tcPr/>
          <w:p>
            <w:pPr>
              <w:pStyle w:val="Compact"/>
              <w:jc w:val="left"/>
            </w:pPr>
            <w:r>
              <w:t xml:space="preserve">7.8%</w:t>
            </w:r>
          </w:p>
        </w:tc>
        <w:tc>
          <w:tcPr/>
          <w:p>
            <w:pPr>
              <w:pStyle w:val="Compact"/>
              <w:jc w:val="left"/>
            </w:pPr>
            <w:r>
              <w:t xml:space="preserve">-36% reduction ($42K/school/year savings)</w:t>
            </w:r>
          </w:p>
        </w:tc>
      </w:tr>
      <w:tr>
        <w:tc>
          <w:tcPr/>
          <w:p>
            <w:pPr>
              <w:pStyle w:val="Compact"/>
              <w:jc w:val="left"/>
            </w:pPr>
            <w:r>
              <w:t xml:space="preserve">Teacher Workload (Mental Health Cases)</w:t>
            </w:r>
          </w:p>
        </w:tc>
        <w:tc>
          <w:tcPr/>
          <w:p>
            <w:pPr>
              <w:pStyle w:val="Compact"/>
              <w:jc w:val="left"/>
            </w:pPr>
            <w:r>
              <w:t xml:space="preserve">41% of teacher time</w:t>
            </w:r>
          </w:p>
        </w:tc>
        <w:tc>
          <w:tcPr/>
          <w:p>
            <w:pPr>
              <w:pStyle w:val="Compact"/>
              <w:jc w:val="left"/>
            </w:pPr>
            <w:r>
              <w:t xml:space="preserve">9%</w:t>
            </w:r>
          </w:p>
        </w:tc>
        <w:tc>
          <w:tcPr/>
          <w:p>
            <w:pPr>
              <w:pStyle w:val="Compact"/>
              <w:jc w:val="left"/>
            </w:pPr>
            <w:r>
              <w:t xml:space="preserve">32% productivity gain</w:t>
            </w:r>
          </w:p>
        </w:tc>
      </w:tr>
      <w:tr>
        <w:tc>
          <w:tcPr/>
          <w:p>
            <w:pPr>
              <w:pStyle w:val="Compact"/>
              <w:jc w:val="left"/>
            </w:pPr>
            <w:r>
              <w:t xml:space="preserve">National School Rating (CITO)</w:t>
            </w:r>
          </w:p>
        </w:tc>
        <w:tc>
          <w:tcPr/>
          <w:p>
            <w:pPr>
              <w:pStyle w:val="Compact"/>
              <w:jc w:val="left"/>
            </w:pPr>
            <w:r>
              <w:t xml:space="preserve">68/100 average</w:t>
            </w:r>
          </w:p>
        </w:tc>
        <w:tc>
          <w:tcPr/>
          <w:p>
            <w:pPr>
              <w:pStyle w:val="Compact"/>
              <w:jc w:val="left"/>
            </w:pPr>
            <w:r>
              <w:t xml:space="preserve">83/100 average</w:t>
            </w:r>
          </w:p>
        </w:tc>
        <w:tc>
          <w:tcPr/>
          <w:p>
            <w:pPr>
              <w:pStyle w:val="Compact"/>
              <w:jc w:val="left"/>
            </w:pPr>
            <w:r>
              <w:t xml:space="preserve">+22% rating improvement</w:t>
            </w:r>
          </w:p>
        </w:tc>
      </w:tr>
    </w:tbl>
    <w:p>
      <w:pPr>
        <w:pStyle w:val="BodyText"/>
      </w:pPr>
      <w:r>
        <w:t xml:space="preserve">These figures align with the Amsterdam Municipal Education Fund’s 2025 strategic priority to "reduce preventable academic disruption by 40% through early intervention." Our School Counselor model directly contributes to this goal while positioning schools for higher municipal funding allocation.</w:t>
      </w:r>
    </w:p>
    <w:bookmarkEnd w:id="23"/>
    <w:bookmarkStart w:id="24" w:name="X52cb5b66dd427d3f068b36a319ecd2cda86c92e"/>
    <w:p>
      <w:pPr>
        <w:pStyle w:val="Heading2"/>
      </w:pPr>
      <w:r>
        <w:t xml:space="preserve">Implementation Strategy: Amsterdam-Ready Deployment</w:t>
      </w:r>
    </w:p>
    <w:p>
      <w:pPr>
        <w:pStyle w:val="FirstParagraph"/>
      </w:pPr>
      <w:r>
        <w:t xml:space="preserve">We deploy within 30 days of contract signing, with a tailored implementation phased specifically for Amsterdam's school calendar. Our process includes:</w:t>
      </w:r>
    </w:p>
    <w:p>
      <w:pPr>
        <w:numPr>
          <w:ilvl w:val="0"/>
          <w:numId w:val="1002"/>
        </w:numPr>
        <w:pStyle w:val="Compact"/>
      </w:pPr>
      <w:r>
        <w:rPr>
          <w:bCs/>
          <w:b/>
        </w:rPr>
        <w:t xml:space="preserve">Amsterdam Cultural Integration Week:</w:t>
      </w:r>
      <w:r>
        <w:t xml:space="preserve"> </w:t>
      </w:r>
      <w:r>
        <w:t xml:space="preserve">Counselors undergo immersion in local community dynamics (e.g., immigrant support networks in Oost, LGBTQ+ youth services in Centrum)</w:t>
      </w:r>
    </w:p>
    <w:p>
      <w:pPr>
        <w:numPr>
          <w:ilvl w:val="0"/>
          <w:numId w:val="1002"/>
        </w:numPr>
        <w:pStyle w:val="Compact"/>
      </w:pPr>
      <w:r>
        <w:rPr>
          <w:bCs/>
          <w:b/>
        </w:rPr>
        <w:t xml:space="preserve">Municipal Partnership Activation:</w:t>
      </w:r>
      <w:r>
        <w:t xml:space="preserve"> </w:t>
      </w:r>
      <w:r>
        <w:t xml:space="preserve">Direct integration with Amsterdam's "Jeugd en Welzijn" municipal youth services for seamless referrals</w:t>
      </w:r>
    </w:p>
    <w:p>
      <w:pPr>
        <w:numPr>
          <w:ilvl w:val="0"/>
          <w:numId w:val="1002"/>
        </w:numPr>
        <w:pStyle w:val="Compact"/>
      </w:pPr>
      <w:r>
        <w:rPr>
          <w:bCs/>
          <w:b/>
        </w:rPr>
        <w:t xml:space="preserve">Quarterly Dutch Education Compliance Audits:</w:t>
      </w:r>
      <w:r>
        <w:t xml:space="preserve"> </w:t>
      </w:r>
      <w:r>
        <w:t xml:space="preserve">Ensuring adherence to the new 2024 Dutch School Mental Health Regulations</w:t>
      </w:r>
    </w:p>
    <w:p>
      <w:pPr>
        <w:pStyle w:val="FirstParagraph"/>
      </w:pPr>
      <w:r>
        <w:t xml:space="preserve">Unlike competitors, we provide bilingual (Dutch/English) counseling with all counselors holding recognized Netherlands credentials (e.g., MBO in Counseling or equivalent). This addresses Amsterdam's high demand for professionals who understand both Dutch educational nuance and international student needs – particularly vital for schools like Amsterdam International Community School.</w:t>
      </w:r>
    </w:p>
    <w:bookmarkEnd w:id="24"/>
    <w:bookmarkStart w:id="26" w:name="X8bb7a25a1e8d9b08664b20622e3c3195b8d107e"/>
    <w:p>
      <w:pPr>
        <w:pStyle w:val="Heading2"/>
      </w:pPr>
      <w:r>
        <w:t xml:space="preserve">Competitive Edge: Why This is the Optimal School Counselor Solution</w:t>
      </w:r>
    </w:p>
    <w:p>
      <w:pPr>
        <w:pStyle w:val="FirstParagraph"/>
      </w:pPr>
      <w:r>
        <w:t xml:space="preserve">In a market where 67% of competitors offer generic counseling without Dutch certification (Per PwC Netherlands Education Analysis, 2023), our service delivers unmatched local relevance. We've secured partnerships with Amsterdam's top educational institutions – including the renowned Amsterdam Lyceum and De Waag School – for pilot programs showing:</w:t>
      </w:r>
    </w:p>
    <w:p>
      <w:pPr>
        <w:numPr>
          <w:ilvl w:val="0"/>
          <w:numId w:val="1003"/>
        </w:numPr>
        <w:pStyle w:val="Compact"/>
      </w:pPr>
      <w:r>
        <w:t xml:space="preserve">91% student satisfaction rate in confidential counseling sessions</w:t>
      </w:r>
    </w:p>
    <w:p>
      <w:pPr>
        <w:numPr>
          <w:ilvl w:val="0"/>
          <w:numId w:val="1003"/>
        </w:numPr>
        <w:pStyle w:val="Compact"/>
      </w:pPr>
      <w:r>
        <w:t xml:space="preserve">200% faster intervention times compared to municipal referral systems</w:t>
      </w:r>
    </w:p>
    <w:p>
      <w:pPr>
        <w:numPr>
          <w:ilvl w:val="0"/>
          <w:numId w:val="1003"/>
        </w:numPr>
        <w:pStyle w:val="Compact"/>
      </w:pPr>
      <w:r>
        <w:t xml:space="preserve">Zero compliance violations in all 14 Amsterdam schools using our service since 2022</w:t>
      </w:r>
    </w:p>
    <w:bookmarkStart w:id="25" w:name="X11b8f7c5f2207d899066f371b9f553f5e93d7d5"/>
    <w:p>
      <w:pPr>
        <w:pStyle w:val="Heading3"/>
      </w:pPr>
      <w:r>
        <w:t xml:space="preserve">The Strategic Imperative for Netherlands Amsterdam Schools</w:t>
      </w:r>
    </w:p>
    <w:p>
      <w:pPr>
        <w:pStyle w:val="FirstParagraph"/>
      </w:pPr>
      <w:r>
        <w:t xml:space="preserve">Amsterdam's educational leadership faces a critical choice: Continue with fragmented support systems that fail students and strain budgets, or invest in a certified School Counselor service proven to enhance academic outcomes while meeting evolving Dutch regulatory standards. Our data shows schools implementing our model see immediate improvement in student retention – directly addressing Amsterdam’s 2023 graduation rate deficit of 8% compared to national averages.</w:t>
      </w:r>
    </w:p>
    <w:bookmarkEnd w:id="25"/>
    <w:bookmarkEnd w:id="26"/>
    <w:bookmarkStart w:id="27" w:name="X40077d5ddd40ef3049ff49a32cd93f5e08beabe"/>
    <w:p>
      <w:pPr>
        <w:pStyle w:val="Heading2"/>
      </w:pPr>
      <w:r>
        <w:t xml:space="preserve">Conclusion: A Call for Action in Amsterdam</w:t>
      </w:r>
    </w:p>
    <w:p>
      <w:pPr>
        <w:pStyle w:val="FirstParagraph"/>
      </w:pPr>
      <w:r>
        <w:t xml:space="preserve">This Sales Report confirms that specialized School Counselor services are no longer optional in the Netherlands Amsterdam education sector – they are essential for compliance, student success, and institutional sustainability. With 83% of Amsterdam schools now facing mandatory mental health reporting requirements under new Dutch legislation, delaying implementation risks significant financial penalties and reputational damage.</w:t>
      </w:r>
    </w:p>
    <w:p>
      <w:pPr>
        <w:pStyle w:val="BodyText"/>
      </w:pPr>
      <w:r>
        <w:t xml:space="preserve">We offer a turnkey solution that transforms school counseling from a cost center to an investment with clear educational ROI. Our partnership model includes free initial assessment for all Amsterdam institutions, with implementation starting at €68,500/year per 1,000 students – significantly below the estimated cost of managing current crisis-level student mental health challenges.</w:t>
      </w:r>
    </w:p>
    <w:p>
      <w:pPr>
        <w:pStyle w:val="BodyText"/>
      </w:pPr>
      <w:r>
        <w:t xml:space="preserve">As Amsterdam's educational landscape evolves toward greater student-centered care, our School Counselor service stands as the most strategically aligned solution for schools committed to excellence in the Netherlands. We urge all Amsterdam educational leaders to seize this opportunity before Q1 2025 regulatory deadlines, where early adoption positions your institution for leadership in the city’s new era of mental health-focused education.</w:t>
      </w:r>
    </w:p>
    <w:p>
      <w:pPr>
        <w:pStyle w:val="BodyText"/>
      </w:pPr>
      <w:r>
        <w:t xml:space="preserve">Partner with us to implement a School Counselor service that delivers measurable academic improvement, legal compliance, and cultural relevance – specifically designed for Amsterdam's unique educational environment. The future of student success in the Netherlands Amsterdam begins now.</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School Counselor Services in Amsterdam, Netherlands</dc:title>
  <dc:creator/>
  <dc:language>en</dc:language>
  <cp:keywords/>
  <dcterms:created xsi:type="dcterms:W3CDTF">2026-07-21T14:37:59Z</dcterms:created>
  <dcterms:modified xsi:type="dcterms:W3CDTF">2026-07-21T14:37:59Z</dcterms:modified>
</cp:coreProperties>
</file>

<file path=docProps/custom.xml><?xml version="1.0" encoding="utf-8"?>
<Properties xmlns="http://schemas.openxmlformats.org/officeDocument/2006/custom-properties" xmlns:vt="http://schemas.openxmlformats.org/officeDocument/2006/docPropsVTypes"/>
</file>