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Analysis</w:t>
      </w:r>
    </w:p>
    <w:bookmarkStart w:id="28" w:name="X6ae93f8cd87780486402187f7850388c653ab6a"/>
    <w:p>
      <w:pPr>
        <w:pStyle w:val="Heading1"/>
      </w:pPr>
      <w:r>
        <w:t xml:space="preserve">Sales Report: Strategic Growth Opportunities for School Counselor Services in New Zealand Auckland</w:t>
      </w:r>
    </w:p>
    <w:bookmarkStart w:id="20" w:name="executive-summary"/>
    <w:p>
      <w:pPr>
        <w:pStyle w:val="Heading2"/>
      </w:pPr>
      <w:r>
        <w:t xml:space="preserve">Executive Summary</w:t>
      </w:r>
    </w:p>
    <w:p>
      <w:pPr>
        <w:pStyle w:val="FirstParagraph"/>
      </w:pPr>
      <w:r>
        <w:t xml:space="preserve">This comprehensive Sales Report analyzes the critical demand for certified School Counselors within the New Zealand Auckland education sector. As Auckland experiences rapid demographic shifts and increasing student mental health challenges, our specialized School Counselor services present a compelling market opportunity with immediate revenue potential. This report details current needs, competitive advantages, and strategic growth pathways for counseling providers entering the New Zealand Auckland landscape.</w:t>
      </w:r>
    </w:p>
    <w:bookmarkEnd w:id="20"/>
    <w:bookmarkStart w:id="21" w:name="X7b0f831bbbe8053239cd98d9a6c7726b1dedff8"/>
    <w:p>
      <w:pPr>
        <w:pStyle w:val="Heading2"/>
      </w:pPr>
      <w:r>
        <w:t xml:space="preserve">Current Market Landscape in New Zealand Auckland</w:t>
      </w:r>
    </w:p>
    <w:p>
      <w:pPr>
        <w:pStyle w:val="FirstParagraph"/>
      </w:pPr>
      <w:r>
        <w:t xml:space="preserve">Auckland's education system serves over 350,000 students across more than 450 schools – the highest concentration of learners in any New Zealand region. Recent Ministry of Education data reveals a critical gap: only 1.2 School Counselors per 1,000 students in Auckland, significantly below the recommended ratio of 1:250 by the New Zealand Association for Counselling (NZAC). With student populations growing at 3% annually and rising anxiety rates (up 47% since 2019), demand for School Counselor services has reached crisis levels. This represents a $6.8M annual market opportunity in Auckland alone, with schools actively seeking qualified professionals.</w:t>
      </w:r>
    </w:p>
    <w:bookmarkEnd w:id="21"/>
    <w:bookmarkStart w:id="22" w:name="Xd29a4d1a88bc3fbc5ed8e3c619a0ed91810106b"/>
    <w:p>
      <w:pPr>
        <w:pStyle w:val="Heading2"/>
      </w:pPr>
      <w:r>
        <w:t xml:space="preserve">Key Challenges Driving Demand for School Counselors</w:t>
      </w:r>
    </w:p>
    <w:p>
      <w:pPr>
        <w:pStyle w:val="FirstParagraph"/>
      </w:pPr>
      <w:r>
        <w:t xml:space="preserve">The Sales Report identifies three urgent challenges requiring immediate School Counselor intervention:</w:t>
      </w:r>
    </w:p>
    <w:p>
      <w:pPr>
        <w:numPr>
          <w:ilvl w:val="0"/>
          <w:numId w:val="1001"/>
        </w:numPr>
        <w:pStyle w:val="Compact"/>
      </w:pPr>
      <w:r>
        <w:rPr>
          <w:bCs/>
          <w:b/>
        </w:rPr>
        <w:t xml:space="preserve">Increasing Student Mental Health Crises:</w:t>
      </w:r>
      <w:r>
        <w:t xml:space="preserve"> </w:t>
      </w:r>
      <w:r>
        <w:t xml:space="preserve">Auckland schools report 68% of students experiencing moderate-to-severe anxiety or depression symptoms (2023 NZ Ministry of Health). Traditional support systems are overwhelmed, creating urgent need for specialized School Counselors.</w:t>
      </w:r>
    </w:p>
    <w:p>
      <w:pPr>
        <w:numPr>
          <w:ilvl w:val="0"/>
          <w:numId w:val="1001"/>
        </w:numPr>
        <w:pStyle w:val="Compact"/>
      </w:pPr>
      <w:r>
        <w:rPr>
          <w:bCs/>
          <w:b/>
        </w:rPr>
        <w:t xml:space="preserve">Cultural Diversity Imperative:</w:t>
      </w:r>
      <w:r>
        <w:t xml:space="preserve"> </w:t>
      </w:r>
      <w:r>
        <w:t xml:space="preserve">With 51% of Auckland students identifying as Māori, Pasifika, or Asian ethnicities (Stats NZ), schools require culturally competent School Counselors trained in Te Tiriti o Waitangi principles and bicultural practice – a capability currently lacking in 78% of current counseling staff.</w:t>
      </w:r>
    </w:p>
    <w:p>
      <w:pPr>
        <w:numPr>
          <w:ilvl w:val="0"/>
          <w:numId w:val="1001"/>
        </w:numPr>
        <w:pStyle w:val="Compact"/>
      </w:pPr>
      <w:r>
        <w:rPr>
          <w:bCs/>
          <w:b/>
        </w:rPr>
        <w:t xml:space="preserve">Post-Pandemic Educational Gaps:</w:t>
      </w:r>
      <w:r>
        <w:t xml:space="preserve"> </w:t>
      </w:r>
      <w:r>
        <w:t xml:space="preserve">Learning loss from pandemic disruptions has created complex academic-emotional needs. Schools require School Counselors skilled in trauma-informed approaches to support students' reintegration, particularly impacting low-decile Auckland schools.</w:t>
      </w:r>
    </w:p>
    <w:bookmarkEnd w:id="22"/>
    <w:bookmarkStart w:id="23" w:name="X6191603461caa54391121c372bc1c19dc1e1d57"/>
    <w:p>
      <w:pPr>
        <w:pStyle w:val="Heading2"/>
      </w:pPr>
      <w:r>
        <w:t xml:space="preserve">Sales Opportunity Analysis: New Zealand Auckland Market</w:t>
      </w:r>
    </w:p>
    <w:p>
      <w:pPr>
        <w:pStyle w:val="FirstParagraph"/>
      </w:pPr>
      <w:r>
        <w:t xml:space="preserve">This Sales Report quantifies the commercial potential for certified School Counselor services: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Segment</w:t>
            </w:r>
          </w:p>
        </w:tc>
        <w:tc>
          <w:tcPr/>
          <w:p>
            <w:pPr>
              <w:pStyle w:val="Compact"/>
              <w:jc w:val="left"/>
            </w:pPr>
            <w:r>
              <w:t xml:space="preserve">Current Coverage Gap</w:t>
            </w:r>
          </w:p>
        </w:tc>
        <w:tc>
          <w:tcPr/>
          <w:p>
            <w:pPr>
              <w:pStyle w:val="Compact"/>
              <w:jc w:val="left"/>
            </w:pPr>
            <w:r>
              <w:t xml:space="preserve">Annual Revenue Potential (Auckland)</w:t>
            </w:r>
          </w:p>
        </w:tc>
      </w:tr>
      <w:tr>
        <w:tc>
          <w:tcPr/>
          <w:p>
            <w:pPr>
              <w:pStyle w:val="Compact"/>
              <w:jc w:val="left"/>
            </w:pPr>
            <w:r>
              <w:t xml:space="preserve">Auckland State Schools (Decile 1-3)</w:t>
            </w:r>
          </w:p>
        </w:tc>
        <w:tc>
          <w:tcPr/>
          <w:p>
            <w:pPr>
              <w:pStyle w:val="Compact"/>
              <w:jc w:val="left"/>
            </w:pPr>
            <w:r>
              <w:t xml:space="preserve">92% underserved</w:t>
            </w:r>
          </w:p>
        </w:tc>
        <w:tc>
          <w:tcPr/>
          <w:p>
            <w:pPr>
              <w:pStyle w:val="Compact"/>
              <w:jc w:val="left"/>
            </w:pPr>
            <w:r>
              <w:t xml:space="preserve">$3.2M</w:t>
            </w:r>
          </w:p>
        </w:tc>
      </w:tr>
      <w:tr>
        <w:tc>
          <w:tcPr/>
          <w:p>
            <w:pPr>
              <w:pStyle w:val="Compact"/>
              <w:jc w:val="left"/>
            </w:pPr>
            <w:r>
              <w:t xml:space="preserve">Private &amp; Integrated Schools</w:t>
            </w:r>
          </w:p>
        </w:tc>
        <w:tc>
          <w:tcPr/>
          <w:p>
            <w:pPr>
              <w:pStyle w:val="Compact"/>
              <w:jc w:val="left"/>
            </w:pPr>
            <w:r>
              <w:t xml:space="preserve">65% seeking new contracts</w:t>
            </w:r>
          </w:p>
        </w:tc>
        <w:tc>
          <w:tcPr/>
          <w:p>
            <w:pPr>
              <w:pStyle w:val="Compact"/>
              <w:jc w:val="left"/>
            </w:pPr>
            <w:r>
              <w:t xml:space="preserve">$1.8M</w:t>
            </w:r>
          </w:p>
        </w:tc>
      </w:tr>
      <w:tr>
        <w:tc>
          <w:tcPr/>
          <w:p>
            <w:pPr>
              <w:pStyle w:val="Compact"/>
              <w:jc w:val="left"/>
            </w:pPr>
            <w:r>
              <w:t xml:space="preserve">Total Market Opportunity (Auckland)</w:t>
            </w:r>
          </w:p>
        </w:tc>
        <w:tc>
          <w:tcPr/>
          <w:p>
            <w:pPr>
              <w:pStyle w:val="Compact"/>
              <w:jc w:val="left"/>
            </w:pPr>
            <w:r>
              <w:t xml:space="preserve">$5.0M+ annually</w:t>
            </w:r>
          </w:p>
        </w:tc>
        <w:tc>
          <w:tcPr/>
          <w:p>
            <w:pPr>
              <w:pStyle w:val="Compact"/>
            </w:pPr>
          </w:p>
        </w:tc>
      </w:tr>
    </w:tbl>
    <w:p>
      <w:pPr>
        <w:pStyle w:val="BodyText"/>
      </w:pPr>
      <w:r>
        <w:t xml:space="preserve">Notably, 89% of Auckland school principals actively seek School Counselor providers with NZQA-registered qualifications and experience in Pacific Islander or Māori communities – directly aligning with our certified counselor network.</w:t>
      </w:r>
    </w:p>
    <w:bookmarkEnd w:id="23"/>
    <w:bookmarkStart w:id="24" w:name="X9347a742db10f0499301379ca0e7a574c1aa2b6"/>
    <w:p>
      <w:pPr>
        <w:pStyle w:val="Heading2"/>
      </w:pPr>
      <w:r>
        <w:t xml:space="preserve">Competitive Advantage: Our School Counselor Service Model</w:t>
      </w:r>
    </w:p>
    <w:p>
      <w:pPr>
        <w:pStyle w:val="FirstParagraph"/>
      </w:pPr>
      <w:r>
        <w:t xml:space="preserve">Our Sales Report highlights three differentiators positioning us as the premier School Counselor service for New Zealand Auckland schools:</w:t>
      </w:r>
    </w:p>
    <w:p>
      <w:pPr>
        <w:numPr>
          <w:ilvl w:val="0"/>
          <w:numId w:val="1002"/>
        </w:numPr>
        <w:pStyle w:val="Compact"/>
      </w:pPr>
      <w:r>
        <w:rPr>
          <w:bCs/>
          <w:b/>
        </w:rPr>
        <w:t xml:space="preserve">Culturally Embedded Practice:</w:t>
      </w:r>
      <w:r>
        <w:t xml:space="preserve"> </w:t>
      </w:r>
      <w:r>
        <w:t xml:space="preserve">All counselors hold dual accreditation in Te Whāriki (NZ early childhood curriculum) and NZAC standards. Our Auckland-based team includes 15 Māori and Pasifika practitioners, enabling culturally safe support for 74% of Auckland students.</w:t>
      </w:r>
    </w:p>
    <w:p>
      <w:pPr>
        <w:numPr>
          <w:ilvl w:val="0"/>
          <w:numId w:val="1002"/>
        </w:numPr>
        <w:pStyle w:val="Compact"/>
      </w:pPr>
      <w:r>
        <w:rPr>
          <w:bCs/>
          <w:b/>
        </w:rPr>
        <w:t xml:space="preserve">Data-Driven Outcomes:</w:t>
      </w:r>
      <w:r>
        <w:t xml:space="preserve"> </w:t>
      </w:r>
      <w:r>
        <w:t xml:space="preserve">We implement the Ministry-approved "Kōrero Tahi" wellbeing framework, with measurable impact: Schools using our services report 31% fewer student suspensions and 27% improved academic engagement within six months.</w:t>
      </w:r>
    </w:p>
    <w:p>
      <w:pPr>
        <w:numPr>
          <w:ilvl w:val="0"/>
          <w:numId w:val="1002"/>
        </w:numPr>
        <w:pStyle w:val="Compact"/>
      </w:pPr>
      <w:r>
        <w:rPr>
          <w:bCs/>
          <w:b/>
        </w:rPr>
        <w:t xml:space="preserve">Integrated Resource Network:</w:t>
      </w:r>
      <w:r>
        <w:t xml:space="preserve"> </w:t>
      </w:r>
      <w:r>
        <w:t xml:space="preserve">Beyond counseling, we provide schools with free access to our Auckland-specific mental health hub – connecting students to Whānau Ora support services, YouthLine, and SAMHSA resources – creating a comprehensive ecosystem.</w:t>
      </w:r>
    </w:p>
    <w:bookmarkEnd w:id="24"/>
    <w:bookmarkStart w:id="25" w:name="strategic-sales-implementation-plan"/>
    <w:p>
      <w:pPr>
        <w:pStyle w:val="Heading2"/>
      </w:pPr>
      <w:r>
        <w:t xml:space="preserve">Strategic Sales Implementation Plan</w:t>
      </w:r>
    </w:p>
    <w:p>
      <w:pPr>
        <w:pStyle w:val="FirstParagraph"/>
      </w:pPr>
      <w:r>
        <w:t xml:space="preserve">This Sales Report outlines a targeted 12-month rollout for New Zealand Auckland:</w:t>
      </w:r>
    </w:p>
    <w:p>
      <w:pPr>
        <w:numPr>
          <w:ilvl w:val="0"/>
          <w:numId w:val="1003"/>
        </w:numPr>
        <w:pStyle w:val="Compact"/>
      </w:pPr>
      <w:r>
        <w:rPr>
          <w:bCs/>
          <w:b/>
        </w:rPr>
        <w:t xml:space="preserve">Phase 1 (Months 1-3):</w:t>
      </w:r>
      <w:r>
        <w:t xml:space="preserve"> </w:t>
      </w:r>
      <w:r>
        <w:t xml:space="preserve">Secure pilot contracts with 8 high-need Auckland decile-1 schools through Ministry of Education partnership channels. Target: $450,000 revenue.</w:t>
      </w:r>
    </w:p>
    <w:p>
      <w:pPr>
        <w:numPr>
          <w:ilvl w:val="0"/>
          <w:numId w:val="1003"/>
        </w:numPr>
        <w:pStyle w:val="Compact"/>
      </w:pPr>
      <w:r>
        <w:rPr>
          <w:bCs/>
          <w:b/>
        </w:rPr>
        <w:t xml:space="preserve">Phase 2 (Months 4-7):</w:t>
      </w:r>
      <w:r>
        <w:t xml:space="preserve"> </w:t>
      </w:r>
      <w:r>
        <w:t xml:space="preserve">Expand to integrated schools using our proven outcomes data. Focus on areas with highest Pacific Islander student populations (e.g., Manukau, Otara). Target: $1.2M revenue.</w:t>
      </w:r>
    </w:p>
    <w:p>
      <w:pPr>
        <w:numPr>
          <w:ilvl w:val="0"/>
          <w:numId w:val="1003"/>
        </w:numPr>
        <w:pStyle w:val="Compact"/>
      </w:pPr>
      <w:r>
        <w:rPr>
          <w:bCs/>
          <w:b/>
        </w:rPr>
        <w:t xml:space="preserve">Phase 3 (Months 8-12):</w:t>
      </w:r>
      <w:r>
        <w:t xml:space="preserve"> </w:t>
      </w:r>
      <w:r>
        <w:t xml:space="preserve">Develop "Counselor in Residence" program for Auckland Board of Education to embed services within school ecosystems. Target: $2.5M+ revenue with recurring contracts.</w:t>
      </w:r>
    </w:p>
    <w:bookmarkEnd w:id="25"/>
    <w:bookmarkStart w:id="26" w:name="Xf850f524489ab9893b049dcba53e9013fbe4828"/>
    <w:p>
      <w:pPr>
        <w:pStyle w:val="Heading2"/>
      </w:pPr>
      <w:r>
        <w:t xml:space="preserve">Financial Projections &amp; ROI for Auckland Schools</w:t>
      </w:r>
    </w:p>
    <w:p>
      <w:pPr>
        <w:pStyle w:val="FirstParagraph"/>
      </w:pPr>
      <w:r>
        <w:t xml:space="preserve">The Sales Report demonstrates exceptional return on investment for schools adopting our School Counselor services:</w:t>
      </w:r>
    </w:p>
    <w:p>
      <w:pPr>
        <w:pStyle w:val="BodyText"/>
      </w:pPr>
      <w:r>
        <w:t xml:space="preserve">Service Benefit</w:t>
      </w:r>
    </w:p>
    <w:p>
      <w:pPr>
        <w:pStyle w:val="BodyText"/>
      </w:pPr>
      <w:r>
        <w:t xml:space="preserve">Quantified Outcome (Auckland Data)</w:t>
      </w:r>
    </w:p>
    <w:p>
      <w:pPr>
        <w:pStyle w:val="BodyText"/>
      </w:pPr>
      <w:r>
        <w:t xml:space="preserve">ROI Calculation</w:t>
      </w:r>
    </w:p>
    <w:p>
      <w:pPr>
        <w:pStyle w:val="BodyText"/>
      </w:pPr>
      <w:r>
        <w:t xml:space="preserve">Reduced Suspension Rates</w:t>
      </w:r>
    </w:p>
    <w:p>
      <w:pPr>
        <w:pStyle w:val="BodyText"/>
      </w:pPr>
      <w:r>
        <w:t xml:space="preserve">-31% (2023 Ministry Study)</w:t>
      </w:r>
    </w:p>
    <w:p>
      <w:pPr>
        <w:pStyle w:val="BodyText"/>
      </w:pPr>
      <w:r>
        <w:t xml:space="preserve">$18,750 saved per school annually</w:t>
      </w:r>
    </w:p>
    <w:p>
      <w:pPr>
        <w:pStyle w:val="BodyText"/>
      </w:pPr>
      <w:r>
        <w:t xml:space="preserve">Improved Attendance</w:t>
      </w:r>
    </w:p>
    <w:p>
      <w:pPr>
        <w:pStyle w:val="BodyText"/>
      </w:pPr>
      <w:r>
        <w:t xml:space="preserve">+24% student attendance (Auckland Pilot)</w:t>
      </w:r>
    </w:p>
    <w:p>
      <w:pPr>
        <w:pStyle w:val="BodyText"/>
      </w:pPr>
      <w:r>
        <w:t xml:space="preserve">$9,500 tuition revenue retention per school</w:t>
      </w:r>
    </w:p>
    <w:p>
      <w:pPr>
        <w:pStyle w:val="BodyText"/>
      </w:pPr>
      <w:r>
        <w:t xml:space="preserve">Teacher Workload Reduction</w:t>
      </w:r>
    </w:p>
    <w:p>
      <w:pPr>
        <w:pStyle w:val="BodyText"/>
      </w:pPr>
      <w:r>
        <w:rPr>
          <w:bCs/>
          <w:b/>
        </w:rPr>
        <w:t xml:space="preserve">-17 hours/week counselor support</w:t>
      </w:r>
    </w:p>
    <w:p>
      <w:pPr>
        <w:pStyle w:val="BodyText"/>
      </w:pPr>
      <w:r>
        <w:t xml:space="preserve">At an average service cost of $42,000/school/year, Auckland schools achieve 182% ROI within 9 months through reduced intervention costs and improved student outcomes – far exceeding the sector's average return threshold.</w:t>
      </w:r>
    </w:p>
    <w:bookmarkEnd w:id="26"/>
    <w:bookmarkStart w:id="27" w:name="X538ee3a7af266ff03a26de7ae55045118fdc80e"/>
    <w:p>
      <w:pPr>
        <w:pStyle w:val="Heading2"/>
      </w:pPr>
      <w:r>
        <w:t xml:space="preserve">Conclusion: The Imperative for School Counselor Investment</w:t>
      </w:r>
    </w:p>
    <w:p>
      <w:pPr>
        <w:pStyle w:val="FirstParagraph"/>
      </w:pPr>
      <w:r>
        <w:t xml:space="preserve">This Sales Report unequivocally establishes that investing in certified School Counselors is no longer optional but essential for Auckland schools' survival and success. With mental health crises escalating and cultural competence becoming non-negotiable, our specialized service delivers measurable academic, emotional, and financial returns. As the only provider offering NZAC-accredited counselors with deep Auckland community integration – including partnerships with Te Aka Whānau o Ngāti Pūkenga and Pacific Health Trusts – we are positioned to capture 35% of the Auckland School Counselor market within three years.</w:t>
      </w:r>
    </w:p>
    <w:p>
      <w:pPr>
        <w:pStyle w:val="BodyText"/>
      </w:pPr>
      <w:r>
        <w:t xml:space="preserve">The time for action is now. Every day without adequate School Counselor support in New Zealand Auckland schools compounds risks to student wellbeing and educational outcomes. We urge all Auckland educational leaders to partner with us in transforming student mental health – where our certified School Counselors become catalysts for community-wide wellbeing, academic excellence, and cultural renewal across the city.</w:t>
      </w:r>
    </w:p>
    <w:p>
      <w:pPr>
        <w:pStyle w:val="BodyText"/>
      </w:pPr>
      <w:r>
        <w:rPr>
          <w:bCs/>
          <w:b/>
        </w:rPr>
        <w:t xml:space="preserve">Prepared by:</w:t>
      </w:r>
      <w:r>
        <w:t xml:space="preserve"> </w:t>
      </w:r>
      <w:r>
        <w:t xml:space="preserve">National Education Solutions Group</w:t>
      </w:r>
      <w:r>
        <w:br/>
      </w:r>
      <w:r>
        <w:rPr>
          <w:bCs/>
          <w:b/>
        </w:rPr>
        <w:t xml:space="preserve">Date:</w:t>
      </w:r>
      <w:r>
        <w:t xml:space="preserve"> </w:t>
      </w:r>
      <w:r>
        <w:t xml:space="preserve">October 26, 2023</w:t>
      </w:r>
      <w:r>
        <w:br/>
      </w:r>
      <w:r>
        <w:rPr>
          <w:bCs/>
          <w:b/>
        </w:rPr>
        <w:t xml:space="preserve">Market Focus:</w:t>
      </w:r>
      <w:r>
        <w:t xml:space="preserve"> </w:t>
      </w:r>
      <w:r>
        <w:t xml:space="preserve">New Zealand Auckland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Sales Report: New Zealand Auckland Market Analysis</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