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Nigeria</w:t>
      </w:r>
      <w:r>
        <w:t xml:space="preserve"> </w:t>
      </w:r>
      <w:r>
        <w:t xml:space="preserve">Abuja</w:t>
      </w:r>
    </w:p>
    <w:bookmarkStart w:id="27" w:name="Xaca29b5318c55bb06c8aa57fe1973a5625593a5"/>
    <w:p>
      <w:pPr>
        <w:pStyle w:val="Heading1"/>
      </w:pPr>
      <w:r>
        <w:t xml:space="preserve">Sales Report: School Counselor Service Deployment and Performance in Nigeria Abuja</w:t>
      </w:r>
    </w:p>
    <w:p>
      <w:pPr>
        <w:pStyle w:val="FirstParagraph"/>
      </w:pPr>
      <w:r>
        <w:rPr>
          <w:bCs/>
          <w:b/>
        </w:rPr>
        <w:t xml:space="preserve">Prepared For:</w:t>
      </w:r>
      <w:r>
        <w:t xml:space="preserve"> </w:t>
      </w:r>
      <w:r>
        <w:t xml:space="preserve">Board of Directors, Educational Support Solutions Limited</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deployment and performance metrics of our School Counselor service initiative across educational institutions in Nigeria Abuja. The report demonstrates significant growth in school partnerships, student engagement outcomes, and market penetration within the Abuja metropolitan area. Despite operational challenges unique to Nigeria's educational landscape, our School Counselor program has achieved a 127% year-over-year increase in contracted schools and positioned us as a leading provider of mental health support services for Nigerian educational institutions. This document serves as both a performance assessment and strategic roadmap for scaling this critical initiative across Nigeria.</w:t>
      </w:r>
    </w:p>
    <w:bookmarkEnd w:id="20"/>
    <w:bookmarkStart w:id="21" w:name="ii.-sales-performance-overview"/>
    <w:p>
      <w:pPr>
        <w:pStyle w:val="Heading2"/>
      </w:pPr>
      <w:r>
        <w:t xml:space="preserve">II. Sales Performance Overview</w:t>
      </w:r>
    </w:p>
    <w:p>
      <w:pPr>
        <w:pStyle w:val="FirstParagraph"/>
      </w:pPr>
      <w:r>
        <w:t xml:space="preserve">Our School Counselor service model targets secondary schools in Abuja, offering tailored counseling frameworks addressing academic stress, career navigation, and socio-emotional development. During the reporting period:</w:t>
      </w:r>
    </w:p>
    <w:p>
      <w:pPr>
        <w:numPr>
          <w:ilvl w:val="0"/>
          <w:numId w:val="1001"/>
        </w:numPr>
        <w:pStyle w:val="Compact"/>
      </w:pPr>
      <w:r>
        <w:rPr>
          <w:bCs/>
          <w:b/>
        </w:rPr>
        <w:t xml:space="preserve">New Contracts Secured:</w:t>
      </w:r>
      <w:r>
        <w:t xml:space="preserve"> </w:t>
      </w:r>
      <w:r>
        <w:t xml:space="preserve">32 schools (vs. 14 in FY2022), representing a 128% growth rate</w:t>
      </w:r>
    </w:p>
    <w:p>
      <w:pPr>
        <w:numPr>
          <w:ilvl w:val="0"/>
          <w:numId w:val="1001"/>
        </w:numPr>
        <w:pStyle w:val="Compact"/>
      </w:pPr>
      <w:r>
        <w:rPr>
          <w:bCs/>
          <w:b/>
        </w:rPr>
        <w:t xml:space="preserve">Total Revenue Generated:</w:t>
      </w:r>
      <w:r>
        <w:t xml:space="preserve"> </w:t>
      </w:r>
      <w:r>
        <w:t xml:space="preserve">₦87.6 million (up from ₦39.5 million)</w:t>
      </w:r>
    </w:p>
    <w:p>
      <w:pPr>
        <w:numPr>
          <w:ilvl w:val="0"/>
          <w:numId w:val="1001"/>
        </w:numPr>
        <w:pStyle w:val="Compact"/>
      </w:pPr>
      <w:r>
        <w:rPr>
          <w:bCs/>
          <w:b/>
        </w:rPr>
        <w:t xml:space="preserve">Counselor Utilization Rate:</w:t>
      </w:r>
      <w:r>
        <w:t xml:space="preserve"> </w:t>
      </w:r>
      <w:r>
        <w:t xml:space="preserve">84% (exceeding the 75% target)</w:t>
      </w:r>
    </w:p>
    <w:p>
      <w:pPr>
        <w:numPr>
          <w:ilvl w:val="0"/>
          <w:numId w:val="1001"/>
        </w:numPr>
        <w:pStyle w:val="Compact"/>
      </w:pPr>
      <w:r>
        <w:rPr>
          <w:bCs/>
          <w:b/>
        </w:rPr>
        <w:t xml:space="preserve">School Retention Rate:</w:t>
      </w:r>
      <w:r>
        <w:t xml:space="preserve"> </w:t>
      </w:r>
      <w:r>
        <w:t xml:space="preserve">92% (after one-year commitment period)</w:t>
      </w:r>
    </w:p>
    <w:p>
      <w:pPr>
        <w:pStyle w:val="FirstParagraph"/>
      </w:pPr>
      <w:r>
        <w:t xml:space="preserve">The Abuja market has emerged as our most profitable region, contributing 63% of total company revenue. This success stems from strategic partnerships with the Abuja Education Board and alignment with Nigeria's National Policy on School Counseling. Our unique value proposition—combining culturally competent counseling frameworks with academic support integration—has become a differentiator in Nigeria's competitive educational service market.</w:t>
      </w:r>
    </w:p>
    <w:bookmarkEnd w:id="21"/>
    <w:bookmarkStart w:id="22" w:name="X5c8f9a7b315c4653bade5dd7aca9c17fb38b5b5"/>
    <w:p>
      <w:pPr>
        <w:pStyle w:val="Heading2"/>
      </w:pPr>
      <w:r>
        <w:t xml:space="preserve">III. Regional Analysis: Nigeria Abuja Market</w:t>
      </w:r>
    </w:p>
    <w:p>
      <w:pPr>
        <w:pStyle w:val="FirstParagraph"/>
      </w:pPr>
      <w:r>
        <w:t xml:space="preserve">Abuja's distinct educational ecosystem required tailored sales strategies:</w:t>
      </w:r>
    </w:p>
    <w:p>
      <w:pPr>
        <w:numPr>
          <w:ilvl w:val="0"/>
          <w:numId w:val="1002"/>
        </w:numPr>
        <w:pStyle w:val="Compact"/>
      </w:pPr>
      <w:r>
        <w:rPr>
          <w:bCs/>
          <w:b/>
        </w:rPr>
        <w:t xml:space="preserve">Market Understanding:</w:t>
      </w:r>
      <w:r>
        <w:t xml:space="preserve"> </w:t>
      </w:r>
      <w:r>
        <w:t xml:space="preserve">We conducted 14 focus groups with school principals across Abuja districts (Municipal, Gwagwalada, Kuje) to identify pain points. Over 87% cited "rising student anxiety" and "lack of career guidance resources" as critical concerns.</w:t>
      </w:r>
    </w:p>
    <w:p>
      <w:pPr>
        <w:numPr>
          <w:ilvl w:val="0"/>
          <w:numId w:val="1002"/>
        </w:numPr>
        <w:pStyle w:val="Compact"/>
      </w:pPr>
      <w:r>
        <w:rPr>
          <w:bCs/>
          <w:b/>
        </w:rPr>
        <w:t xml:space="preserve">Targeted Outreach:</w:t>
      </w:r>
      <w:r>
        <w:t xml:space="preserve"> </w:t>
      </w:r>
      <w:r>
        <w:t xml:space="preserve">Sales team implemented district-specific campaigns addressing Abuja's unique challenges—urban stressors in Maitama, infrastructure gaps in satellite towns, and high-stakes exam pressures at private schools.</w:t>
      </w:r>
    </w:p>
    <w:p>
      <w:pPr>
        <w:numPr>
          <w:ilvl w:val="0"/>
          <w:numId w:val="1002"/>
        </w:numPr>
        <w:pStyle w:val="Compact"/>
      </w:pPr>
      <w:r>
        <w:rPr>
          <w:bCs/>
          <w:b/>
        </w:rPr>
        <w:t xml:space="preserve">Cultural Adaptation:</w:t>
      </w:r>
      <w:r>
        <w:t xml:space="preserve"> </w:t>
      </w:r>
      <w:r>
        <w:t xml:space="preserve">All sales materials emphasized our indigenous counseling methodology (integrated with Yoruba, Hausa, and Igbo cultural frameworks), addressing a key concern raised by Abuja educators during stakeholder consultations.</w:t>
      </w:r>
    </w:p>
    <w:p>
      <w:pPr>
        <w:pStyle w:val="FirstParagraph"/>
      </w:pPr>
      <w:r>
        <w:t xml:space="preserve">This hyper-localized approach drove our 32 new contracts. Notable successes include partnerships with:</w:t>
      </w:r>
    </w:p>
    <w:p>
      <w:pPr>
        <w:numPr>
          <w:ilvl w:val="0"/>
          <w:numId w:val="1003"/>
        </w:numPr>
        <w:pStyle w:val="Compact"/>
      </w:pPr>
      <w:r>
        <w:t xml:space="preserve">Abuja International School (high-end private)</w:t>
      </w:r>
    </w:p>
    <w:p>
      <w:pPr>
        <w:numPr>
          <w:ilvl w:val="0"/>
          <w:numId w:val="1003"/>
        </w:numPr>
        <w:pStyle w:val="Compact"/>
      </w:pPr>
      <w:r>
        <w:t xml:space="preserve">State College, Gwagwalada (public institution)</w:t>
      </w:r>
    </w:p>
    <w:p>
      <w:pPr>
        <w:numPr>
          <w:ilvl w:val="0"/>
          <w:numId w:val="1003"/>
        </w:numPr>
        <w:pStyle w:val="Compact"/>
      </w:pPr>
      <w:r>
        <w:t xml:space="preserve">Nigerian Army School, Asokoro (specialized military education)</w:t>
      </w:r>
    </w:p>
    <w:bookmarkEnd w:id="22"/>
    <w:bookmarkStart w:id="23" w:name="iv.-key-achievements-in-nigeria-abuja"/>
    <w:p>
      <w:pPr>
        <w:pStyle w:val="Heading2"/>
      </w:pPr>
      <w:r>
        <w:t xml:space="preserve">IV. Key Achievements in Nigeria Abuja</w:t>
      </w:r>
    </w:p>
    <w:p>
      <w:pPr>
        <w:pStyle w:val="FirstParagraph"/>
      </w:pPr>
      <w:r>
        <w:t xml:space="preserve">Beyond sales numbers, our School Counselor program delivered measurable educational impact:</w:t>
      </w:r>
    </w:p>
    <w:p>
      <w:pPr>
        <w:pStyle w:val="BodyText"/>
      </w:pPr>
      <w:r>
        <w:t xml:space="preserve">KPI</w:t>
      </w:r>
    </w:p>
    <w:p>
      <w:pPr>
        <w:pStyle w:val="BodyText"/>
      </w:pPr>
      <w:r>
        <w:t xml:space="preserve">Q1 2023</w:t>
      </w:r>
    </w:p>
    <w:p>
      <w:pPr>
        <w:pStyle w:val="BodyText"/>
      </w:pPr>
      <w:r>
        <w:t xml:space="preserve">Q3 2023</w:t>
      </w:r>
    </w:p>
    <w:p>
      <w:pPr>
        <w:pStyle w:val="BodyText"/>
      </w:pPr>
      <w:r>
        <w:rPr>
          <w:bCs/>
          <w:b/>
        </w:rPr>
        <w:t xml:space="preserve">% Change</w:t>
      </w:r>
    </w:p>
    <w:p>
      <w:pPr>
        <w:pStyle w:val="BodyText"/>
      </w:pPr>
      <w:r>
        <w:t xml:space="preserve">Student Counseling Sessions Conducted</w:t>
      </w:r>
    </w:p>
    <w:p>
      <w:pPr>
        <w:pStyle w:val="BodyText"/>
      </w:pPr>
      <w:r>
        <w:t xml:space="preserve">4,150</w:t>
      </w:r>
    </w:p>
    <w:p>
      <w:pPr>
        <w:pStyle w:val="BodyText"/>
      </w:pPr>
      <w:r>
        <w:t xml:space="preserve">18,750</w:t>
      </w:r>
    </w:p>
    <w:p>
      <w:pPr>
        <w:pStyle w:val="BodyText"/>
      </w:pPr>
      <w:r>
        <w:t xml:space="preserve">+352%</w:t>
      </w:r>
    </w:p>
    <w:p>
      <w:pPr>
        <w:pStyle w:val="BodyText"/>
      </w:pPr>
      <w:r>
        <w:t xml:space="preserve">Counselor-Designed Academic Plans Implemented</w:t>
      </w:r>
    </w:p>
    <w:p>
      <w:pPr>
        <w:pStyle w:val="BodyText"/>
      </w:pPr>
      <w:r>
        <w:t xml:space="preserve">&lt;</w:t>
      </w:r>
    </w:p>
    <w:p>
      <w:pPr>
        <w:pStyle w:val="BodyText"/>
      </w:pPr>
      <w:r>
        <w:t xml:space="preserve">987</w:t>
      </w:r>
    </w:p>
    <w:p>
      <w:pPr>
        <w:pStyle w:val="BodyText"/>
      </w:pPr>
      <w:r>
        <w:t xml:space="preserve">6,234</w:t>
      </w:r>
    </w:p>
    <w:p>
      <w:pPr>
        <w:pStyle w:val="BodyText"/>
      </w:pPr>
      <w:r>
        <w:t xml:space="preserve">Total Students Impacted (Monthly Avg.)</w:t>
      </w:r>
    </w:p>
    <w:p>
      <w:pPr>
        <w:pStyle w:val="BodyText"/>
      </w:pPr>
      <w:r>
        <w:t xml:space="preserve">1,800</w:t>
      </w:r>
    </w:p>
    <w:p>
      <w:pPr>
        <w:pStyle w:val="BodyText"/>
      </w:pPr>
      <w:r>
        <w:t xml:space="preserve">7,350</w:t>
      </w:r>
    </w:p>
    <w:p>
      <w:pPr>
        <w:pStyle w:val="BodyText"/>
      </w:pPr>
      <w:r>
        <w:t xml:space="preserve">These metrics demonstrate our School Counselor service's dual impact: generating revenue through school contracts while delivering tangible educational outcomes. The 352% increase in sessions directly correlates with higher student retention rates—schools utilizing our counseling services reported 28% fewer dropouts in Abuja.</w:t>
      </w:r>
    </w:p>
    <w:bookmarkEnd w:id="23"/>
    <w:bookmarkStart w:id="24" w:name="v.-challenges-and-strategic-response"/>
    <w:p>
      <w:pPr>
        <w:pStyle w:val="Heading2"/>
      </w:pPr>
      <w:r>
        <w:t xml:space="preserve">V. Challenges and Strategic Response</w:t>
      </w:r>
    </w:p>
    <w:p>
      <w:pPr>
        <w:pStyle w:val="FirstParagraph"/>
      </w:pPr>
      <w:r>
        <w:t xml:space="preserve">Operating within Nigeria Abuja presented unique obstacles requiring agile sales adjustments:</w:t>
      </w:r>
    </w:p>
    <w:p>
      <w:pPr>
        <w:numPr>
          <w:ilvl w:val="0"/>
          <w:numId w:val="1004"/>
        </w:numPr>
        <w:pStyle w:val="Compact"/>
      </w:pPr>
      <w:r>
        <w:rPr>
          <w:bCs/>
          <w:b/>
        </w:rPr>
        <w:t xml:space="preserve">Infrastructure Limitations:</w:t>
      </w:r>
      <w:r>
        <w:t xml:space="preserve"> </w:t>
      </w:r>
      <w:r>
        <w:t xml:space="preserve">Power outages in some areas necessitated mobile counseling units (6 deployed across Abuja). This increased operational costs by 18% but prevented service disruption, maintaining our 92% retention rate.</w:t>
      </w:r>
    </w:p>
    <w:p>
      <w:pPr>
        <w:numPr>
          <w:ilvl w:val="0"/>
          <w:numId w:val="1004"/>
        </w:numPr>
        <w:pStyle w:val="Compact"/>
      </w:pPr>
      <w:r>
        <w:rPr>
          <w:bCs/>
          <w:b/>
        </w:rPr>
        <w:t xml:space="preserve">Cultural Sensitivity Requirements:</w:t>
      </w:r>
      <w:r>
        <w:t xml:space="preserve"> </w:t>
      </w:r>
      <w:r>
        <w:t xml:space="preserve">Initial sales pitches focused purely on academic benefits. After feedback from Abuja school boards, we integrated parental engagement frameworks (including traditional community leader involvement), boosting conversion rates by 34%.</w:t>
      </w:r>
    </w:p>
    <w:p>
      <w:pPr>
        <w:numPr>
          <w:ilvl w:val="0"/>
          <w:numId w:val="1004"/>
        </w:numPr>
        <w:pStyle w:val="Compact"/>
      </w:pPr>
      <w:r>
        <w:rPr>
          <w:bCs/>
          <w:b/>
        </w:rPr>
        <w:t xml:space="preserve">Regulatory Navigation:</w:t>
      </w:r>
      <w:r>
        <w:t xml:space="preserve"> </w:t>
      </w:r>
      <w:r>
        <w:t xml:space="preserve">Navigating Abuja's education ministry approvals required dedicated liaison officers—adding 2 months to contract cycles but enabling full compliance with Nigeria's National Educational Standards.</w:t>
      </w:r>
    </w:p>
    <w:bookmarkEnd w:id="24"/>
    <w:bookmarkStart w:id="25" w:name="Xd547a79988df21c4d8db3c763561622df6fc597"/>
    <w:p>
      <w:pPr>
        <w:pStyle w:val="Heading2"/>
      </w:pPr>
      <w:r>
        <w:t xml:space="preserve">VI. Future Strategy for Nigeria Abuja Market</w:t>
      </w:r>
    </w:p>
    <w:p>
      <w:pPr>
        <w:pStyle w:val="FirstParagraph"/>
      </w:pPr>
      <w:r>
        <w:t xml:space="preserve">To capitalize on our market leadership, we propose the following initiatives for Q4 2023 and beyond:</w:t>
      </w:r>
    </w:p>
    <w:p>
      <w:pPr>
        <w:numPr>
          <w:ilvl w:val="0"/>
          <w:numId w:val="1005"/>
        </w:numPr>
        <w:pStyle w:val="Compact"/>
      </w:pPr>
      <w:r>
        <w:rPr>
          <w:bCs/>
          <w:b/>
        </w:rPr>
        <w:t xml:space="preserve">Scale Within Abuja:</w:t>
      </w:r>
      <w:r>
        <w:t xml:space="preserve"> </w:t>
      </w:r>
      <w:r>
        <w:t xml:space="preserve">Target 50 additional schools through the "Abuja School Counseling Accelerator" program, focusing on underserved communities in Kwali and Bwari areas.</w:t>
      </w:r>
    </w:p>
    <w:p>
      <w:pPr>
        <w:numPr>
          <w:ilvl w:val="0"/>
          <w:numId w:val="1005"/>
        </w:numPr>
        <w:pStyle w:val="Compact"/>
      </w:pPr>
      <w:r>
        <w:rPr>
          <w:bCs/>
          <w:b/>
        </w:rPr>
        <w:t xml:space="preserve">Product Diversification:</w:t>
      </w:r>
      <w:r>
        <w:t xml:space="preserve"> </w:t>
      </w:r>
      <w:r>
        <w:t xml:space="preserve">Launch "Counselor Training for Teachers" add-on service targeting Abuja's public schools (estimated 23% revenue growth opportunity).</w:t>
      </w:r>
    </w:p>
    <w:p>
      <w:pPr>
        <w:numPr>
          <w:ilvl w:val="0"/>
          <w:numId w:val="1005"/>
        </w:numPr>
        <w:pStyle w:val="Compact"/>
      </w:pPr>
      <w:r>
        <w:rPr>
          <w:bCs/>
          <w:b/>
        </w:rPr>
        <w:t xml:space="preserve">Government Partnership:</w:t>
      </w:r>
      <w:r>
        <w:t xml:space="preserve"> </w:t>
      </w:r>
      <w:r>
        <w:t xml:space="preserve">Formalize collaboration with Abuja Education Board for district-wide implementation—potentially securing 15+ institutional contracts through the state budget.</w:t>
      </w:r>
    </w:p>
    <w:bookmarkEnd w:id="25"/>
    <w:bookmarkStart w:id="26" w:name="vii.-conclusion"/>
    <w:p>
      <w:pPr>
        <w:pStyle w:val="Heading2"/>
      </w:pPr>
      <w:r>
        <w:t xml:space="preserve">VII. Conclusion</w:t>
      </w:r>
    </w:p>
    <w:p>
      <w:pPr>
        <w:pStyle w:val="FirstParagraph"/>
      </w:pPr>
      <w:r>
        <w:t xml:space="preserve">The Nigeria Abuja market has proven to be a catalyst for our School Counselor service's national expansion. This Sales Report confirms that culturally intelligent, educationally integrated counseling solutions command premium adoption in Nigeria's urban centers. Our 127% year-over-year growth demonstrates not just effective sales execution, but the fundamental need for this service across Abuja's educational institutions.</w:t>
      </w:r>
    </w:p>
    <w:p>
      <w:pPr>
        <w:pStyle w:val="BodyText"/>
      </w:pPr>
      <w:r>
        <w:t xml:space="preserve">As we move forward, we will maintain our focus on three pillars: (1) Deepening Abuja market penetration through localized engagement; (2) Elevating counselor cultural competency training; and (3) Developing Nigeria-specific metrics that align counseling outcomes with national education goals. The success of our School Counselor program in Abuja has established a replicable model for nationwide deployment, positioning Educational Support Solutions as the premier provider of student mental health services across Nigeria.</w:t>
      </w:r>
    </w:p>
    <w:p>
      <w:pPr>
        <w:pStyle w:val="BodyText"/>
      </w:pPr>
      <w:r>
        <w:t xml:space="preserve">Final Note: This Sales Report underscores that investing in school counselors is not merely a service transaction—it's an investment in Nigeria's future leaders. Our Abuja initiative proves that when counseling services align with local needs and cultural context, they transform educational ecosystems while driving sustainable business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Nigeria Abuja</dc:title>
  <dc:creator/>
  <dc:language>en</dc:language>
  <cp:keywords/>
  <dcterms:created xsi:type="dcterms:W3CDTF">2026-07-24T01:17:16Z</dcterms:created>
  <dcterms:modified xsi:type="dcterms:W3CDTF">2026-07-24T01:17:16Z</dcterms:modified>
</cp:coreProperties>
</file>

<file path=docProps/custom.xml><?xml version="1.0" encoding="utf-8"?>
<Properties xmlns="http://schemas.openxmlformats.org/officeDocument/2006/custom-properties" xmlns:vt="http://schemas.openxmlformats.org/officeDocument/2006/docPropsVTypes"/>
</file>