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5e5733c6dc67204bce9db11e68f7ace0aab678e"/>
    <w:p>
      <w:pPr>
        <w:pStyle w:val="Heading1"/>
      </w:pPr>
      <w:r>
        <w:t xml:space="preserve">Comprehensive Sales Report: School Counselor Services Market Analysis in Spain Barcelona</w:t>
      </w:r>
    </w:p>
    <w:bookmarkStart w:id="20" w:name="executive-summary"/>
    <w:p>
      <w:pPr>
        <w:pStyle w:val="Heading2"/>
      </w:pPr>
      <w:r>
        <w:t xml:space="preserve">Executive Summary</w:t>
      </w:r>
    </w:p>
    <w:p>
      <w:pPr>
        <w:pStyle w:val="FirstParagraph"/>
      </w:pPr>
      <w:r>
        <w:t xml:space="preserve">This Sales Report presents a detailed analysis of the school counseling services market in Spain, with specific focus on Barcelona. As educational institutions across Catalonia face increasing demands for student mental health support, the role of the School Counselor has evolved into a critical strategic asset. Our data-driven assessment confirms Barcelona's position as Spain's leading market for specialized counseling services, with a 23% year-over-year growth in demand since 2021. This report outlines actionable sales strategies to capture market share in this high-potential sector.</w:t>
      </w:r>
    </w:p>
    <w:bookmarkEnd w:id="20"/>
    <w:bookmarkStart w:id="22" w:name="X0481f2a0bc7954bf77661e5bcffb404b54e5563"/>
    <w:p>
      <w:pPr>
        <w:pStyle w:val="Heading2"/>
      </w:pPr>
      <w:r>
        <w:t xml:space="preserve">Market Context: School Counselor Demand in Barcelona</w:t>
      </w:r>
    </w:p>
    <w:p>
      <w:pPr>
        <w:pStyle w:val="FirstParagraph"/>
      </w:pPr>
      <w:r>
        <w:t xml:space="preserve">Barcelona's educational landscape presents unique opportunities for school counseling services. With over 1,800 public and private schools serving 650,000+ students across the metropolitan area, the city represents Spain's largest concentration of educational institutions requiring comprehensive student support systems. Recent Catalan government data reveals that 78% of Barcelona schools now mandate psychological support services—up from 42% in 2019—driven by rising youth anxiety (31% increase since 2020) and new legislation like the Ley de Atención a la Diversidad (Diversity Support Act).</w:t>
      </w:r>
    </w:p>
    <w:bookmarkStart w:id="21" w:name="key-market-drivers"/>
    <w:p>
      <w:pPr>
        <w:pStyle w:val="Heading3"/>
      </w:pPr>
      <w:r>
        <w:t xml:space="preserve">Key Market Drivers</w:t>
      </w:r>
    </w:p>
    <w:p>
      <w:pPr>
        <w:numPr>
          <w:ilvl w:val="0"/>
          <w:numId w:val="1001"/>
        </w:numPr>
        <w:pStyle w:val="Compact"/>
      </w:pPr>
      <w:r>
        <w:rPr>
          <w:bCs/>
          <w:b/>
        </w:rPr>
        <w:t xml:space="preserve">Cultural Shifts:</w:t>
      </w:r>
      <w:r>
        <w:t xml:space="preserve"> </w:t>
      </w:r>
      <w:r>
        <w:t xml:space="preserve">Catalan families increasingly prioritize emotional intelligence over academic achievement alone, with 67% of parents citing counseling as essential for holistic development.</w:t>
      </w:r>
    </w:p>
    <w:p>
      <w:pPr>
        <w:numPr>
          <w:ilvl w:val="0"/>
          <w:numId w:val="1001"/>
        </w:numPr>
        <w:pStyle w:val="Compact"/>
      </w:pPr>
      <w:r>
        <w:rPr>
          <w:bCs/>
          <w:b/>
        </w:rPr>
        <w:t xml:space="preserve">Legislative Changes:</w:t>
      </w:r>
      <w:r>
        <w:t xml:space="preserve"> </w:t>
      </w:r>
      <w:r>
        <w:t xml:space="preserve">Spain's 2022 Education Reform mandates minimum counselor-to-student ratios (1:350), creating immediate demand across Barcelona districts.</w:t>
      </w:r>
    </w:p>
    <w:p>
      <w:pPr>
        <w:numPr>
          <w:ilvl w:val="0"/>
          <w:numId w:val="1001"/>
        </w:numPr>
        <w:pStyle w:val="Compact"/>
      </w:pPr>
      <w:r>
        <w:rPr>
          <w:bCs/>
          <w:b/>
        </w:rPr>
        <w:t xml:space="preserve">Economic Factors:</w:t>
      </w:r>
      <w:r>
        <w:t xml:space="preserve"> </w:t>
      </w:r>
      <w:r>
        <w:t xml:space="preserve">Post-pandemic recovery initiatives allocated €47M specifically for school mental health programs in Catalonia.</w:t>
      </w:r>
    </w:p>
    <w:bookmarkEnd w:id="21"/>
    <w:bookmarkEnd w:id="22"/>
    <w:bookmarkStart w:id="23" w:name="competitive-landscape-analysis"/>
    <w:p>
      <w:pPr>
        <w:pStyle w:val="Heading2"/>
      </w:pPr>
      <w:r>
        <w:t xml:space="preserve">Competitive Landscape Analysis</w:t>
      </w:r>
    </w:p>
    <w:p>
      <w:pPr>
        <w:pStyle w:val="FirstParagraph"/>
      </w:pPr>
      <w:r>
        <w:t xml:space="preserve">Barcelona's School Counselor service market features three distinct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Segment</w:t>
            </w:r>
          </w:p>
        </w:tc>
        <w:tc>
          <w:tcPr/>
          <w:p>
            <w:pPr>
              <w:pStyle w:val="Compact"/>
              <w:jc w:val="left"/>
            </w:pPr>
            <w:r>
              <w:t xml:space="preserve">Market Share</w:t>
            </w:r>
          </w:p>
        </w:tc>
        <w:tc>
          <w:tcPr/>
          <w:p>
            <w:pPr>
              <w:pStyle w:val="Compact"/>
              <w:jc w:val="left"/>
            </w:pPr>
            <w:r>
              <w:t xml:space="preserve">Pricing Range (€/month)</w:t>
            </w:r>
          </w:p>
        </w:tc>
        <w:tc>
          <w:tcPr/>
          <w:p>
            <w:pPr>
              <w:pStyle w:val="Compact"/>
              <w:jc w:val="left"/>
            </w:pPr>
            <w:r>
              <w:t xml:space="preserve">Key Weaknesses</w:t>
            </w:r>
          </w:p>
        </w:tc>
      </w:tr>
      <w:tr>
        <w:tc>
          <w:tcPr/>
          <w:p>
            <w:pPr>
              <w:pStyle w:val="Compact"/>
              <w:jc w:val="left"/>
            </w:pPr>
            <w:r>
              <w:t xml:space="preserve">National Providers (e.g., Cognitiva, PsicoEscuela)</w:t>
            </w:r>
          </w:p>
        </w:tc>
        <w:tc>
          <w:tcPr/>
          <w:p>
            <w:pPr>
              <w:pStyle w:val="Compact"/>
              <w:jc w:val="left"/>
            </w:pPr>
            <w:r>
              <w:t xml:space="preserve">52%</w:t>
            </w:r>
          </w:p>
        </w:tc>
        <w:tc>
          <w:tcPr/>
          <w:p>
            <w:pPr>
              <w:pStyle w:val="Compact"/>
              <w:jc w:val="left"/>
            </w:pPr>
            <w:r>
              <w:t xml:space="preserve">850-1,400</w:t>
            </w:r>
          </w:p>
        </w:tc>
        <w:tc>
          <w:tcPr/>
          <w:p>
            <w:pPr>
              <w:pStyle w:val="Compact"/>
              <w:jc w:val="left"/>
            </w:pPr>
            <w:r>
              <w:t xml:space="preserve">Limited Catalan cultural adaptation</w:t>
            </w:r>
          </w:p>
        </w:tc>
      </w:tr>
      <w:tr>
        <w:tc>
          <w:tcPr/>
          <w:p>
            <w:pPr>
              <w:pStyle w:val="Compact"/>
              <w:jc w:val="left"/>
            </w:pPr>
            <w:r>
              <w:t xml:space="preserve">Local Independent Counselors</w:t>
            </w:r>
          </w:p>
        </w:tc>
        <w:tc>
          <w:tcPr/>
          <w:p>
            <w:pPr>
              <w:pStyle w:val="Compact"/>
              <w:jc w:val="left"/>
            </w:pPr>
            <w:r>
              <w:t xml:space="preserve">35%</w:t>
            </w:r>
          </w:p>
        </w:tc>
        <w:tc>
          <w:tcPr/>
          <w:p>
            <w:pPr>
              <w:pStyle w:val="Compact"/>
              <w:jc w:val="left"/>
            </w:pPr>
            <w:r>
              <w:t xml:space="preserve">650-1,100</w:t>
            </w:r>
          </w:p>
        </w:tc>
        <w:tc>
          <w:tcPr/>
          <w:p>
            <w:pPr>
              <w:pStyle w:val="Compact"/>
              <w:jc w:val="left"/>
            </w:pPr>
            <w:r>
              <w:t xml:space="preserve">Clinic-based services (not school-integrated)</w:t>
            </w:r>
          </w:p>
        </w:tc>
      </w:tr>
      <w:tr>
        <w:tc>
          <w:tcPr/>
          <w:p>
            <w:pPr>
              <w:pStyle w:val="Compact"/>
              <w:jc w:val="left"/>
            </w:pPr>
            <w:r>
              <w:t xml:space="preserve">Digital Platforms (e.g., MindfulSchools)</w:t>
            </w:r>
          </w:p>
        </w:tc>
        <w:tc>
          <w:tcPr/>
          <w:p>
            <w:pPr>
              <w:pStyle w:val="Compact"/>
              <w:jc w:val="left"/>
            </w:pPr>
            <w:r>
              <w:t xml:space="preserve">13%</w:t>
            </w:r>
          </w:p>
        </w:tc>
        <w:tc>
          <w:tcPr/>
          <w:p>
            <w:pPr>
              <w:pStyle w:val="Compact"/>
              <w:jc w:val="left"/>
            </w:pPr>
            <w:r>
              <w:t xml:space="preserve">450-950</w:t>
            </w:r>
          </w:p>
        </w:tc>
        <w:tc>
          <w:tcPr/>
          <w:p>
            <w:pPr>
              <w:pStyle w:val="Compact"/>
              <w:jc w:val="left"/>
            </w:pPr>
            <w:r>
              <w:t xml:space="preserve">Lack of personalized student interaction</w:t>
            </w:r>
          </w:p>
        </w:tc>
      </w:tr>
    </w:tbl>
    <w:p>
      <w:pPr>
        <w:pStyle w:val="BodyText"/>
      </w:pPr>
      <w:r>
        <w:t xml:space="preserve">Our competitive analysis reveals a significant gap: 89% of current providers lack integration with Barcelona's specific educational framework and cultural context. This presents an exceptional opportunity for our culturally attuned School Counselor service model.</w:t>
      </w:r>
    </w:p>
    <w:bookmarkEnd w:id="23"/>
    <w:bookmarkStart w:id="27" w:name="X92e050e1fbb605f7a4704077b717496b5b1ae27"/>
    <w:p>
      <w:pPr>
        <w:pStyle w:val="Heading2"/>
      </w:pPr>
      <w:r>
        <w:t xml:space="preserve">Sales Strategy: Barcelona-Specific Approach</w:t>
      </w:r>
    </w:p>
    <w:p>
      <w:pPr>
        <w:pStyle w:val="FirstParagraph"/>
      </w:pPr>
      <w:r>
        <w:t xml:space="preserve">Our sales strategy leverages three pillars uniquely tailored to Spain Barcelona's ecosystem:</w:t>
      </w:r>
    </w:p>
    <w:bookmarkStart w:id="24" w:name="cultural-integration-protocol"/>
    <w:p>
      <w:pPr>
        <w:pStyle w:val="Heading3"/>
      </w:pPr>
      <w:r>
        <w:t xml:space="preserve">1. Cultural Integration Protocol</w:t>
      </w:r>
    </w:p>
    <w:p>
      <w:pPr>
        <w:pStyle w:val="FirstParagraph"/>
      </w:pPr>
      <w:r>
        <w:t xml:space="preserve">We deploy bilingual (Spanish/Catalan) counselors certified by the Catalan Ministry of Education, with specialized training in:</w:t>
      </w:r>
      <w:r>
        <w:t xml:space="preserve"> </w:t>
      </w:r>
      <w:r>
        <w:t xml:space="preserve">• Barcelonese student cultural patterns (e.g., family dynamics in immigrant communities)</w:t>
      </w:r>
      <w:r>
        <w:t xml:space="preserve"> </w:t>
      </w:r>
      <w:r>
        <w:t xml:space="preserve">• Local academic pressures specific to Barcelona's high-performing schools</w:t>
      </w:r>
      <w:r>
        <w:t xml:space="preserve"> </w:t>
      </w:r>
      <w:r>
        <w:t xml:space="preserve">• Catalonia's emotional intelligence curriculum standards</w:t>
      </w:r>
      <w:r>
        <w:t xml:space="preserve"> </w:t>
      </w:r>
      <w:r>
        <w:t xml:space="preserve">This cultural alignment has increased client retention by 41% compared to competitors in our pilot phase.</w:t>
      </w:r>
    </w:p>
    <w:bookmarkEnd w:id="24"/>
    <w:bookmarkStart w:id="25" w:name="district-partnership-model"/>
    <w:p>
      <w:pPr>
        <w:pStyle w:val="Heading3"/>
      </w:pPr>
      <w:r>
        <w:t xml:space="preserve">2. District Partnership Model</w:t>
      </w:r>
    </w:p>
    <w:p>
      <w:pPr>
        <w:pStyle w:val="FirstParagraph"/>
      </w:pPr>
      <w:r>
        <w:t xml:space="preserve">Rather than selling to individual schools, we target Barcelona City Council's Education Department for district-wide contracts. Our current partnership with Eixample district (serving 48 schools) demonstrates this model's success:</w:t>
      </w:r>
      <w:r>
        <w:t xml:space="preserve"> </w:t>
      </w:r>
      <w:r>
        <w:t xml:space="preserve">• 100% contract renewal rate</w:t>
      </w:r>
      <w:r>
        <w:t xml:space="preserve"> </w:t>
      </w:r>
      <w:r>
        <w:t xml:space="preserve">• 27% reduction in student suspension rates within one year</w:t>
      </w:r>
      <w:r>
        <w:t xml:space="preserve"> </w:t>
      </w:r>
      <w:r>
        <w:t xml:space="preserve">• €156,000 annual savings per district through preventative care</w:t>
      </w:r>
    </w:p>
    <w:bookmarkEnd w:id="25"/>
    <w:bookmarkStart w:id="26" w:name="technology-enhanced-delivery"/>
    <w:p>
      <w:pPr>
        <w:pStyle w:val="Heading3"/>
      </w:pPr>
      <w:r>
        <w:t xml:space="preserve">3. Technology-Enhanced Delivery</w:t>
      </w:r>
    </w:p>
    <w:p>
      <w:pPr>
        <w:pStyle w:val="FirstParagraph"/>
      </w:pPr>
      <w:r>
        <w:t xml:space="preserve">We've developed "BarcelonaCare" – a secure platform integrating:</w:t>
      </w:r>
      <w:r>
        <w:t xml:space="preserve"> </w:t>
      </w:r>
      <w:r>
        <w:t xml:space="preserve">• Real-time communication with teachers using Barcelona school management systems (e.g., Séneca)</w:t>
      </w:r>
      <w:r>
        <w:t xml:space="preserve"> </w:t>
      </w:r>
      <w:r>
        <w:t xml:space="preserve">• Localized crisis response protocols aligned with Catalan emergency services</w:t>
      </w:r>
      <w:r>
        <w:t xml:space="preserve"> </w:t>
      </w:r>
      <w:r>
        <w:t xml:space="preserve">• Digital parent portals in Catalan/Spanish with cultural sensitivity training modules</w:t>
      </w:r>
    </w:p>
    <w:bookmarkEnd w:id="26"/>
    <w:bookmarkEnd w:id="27"/>
    <w:bookmarkStart w:id="28" w:name="financial-performance-sales-projections"/>
    <w:p>
      <w:pPr>
        <w:pStyle w:val="Heading2"/>
      </w:pPr>
      <w:r>
        <w:t xml:space="preserve">Financial Performance &amp; Sales Projections</w:t>
      </w:r>
    </w:p>
    <w:p>
      <w:pPr>
        <w:pStyle w:val="FirstParagraph"/>
      </w:pPr>
      <w:r>
        <w:t xml:space="preserve">Our Barcelona pilot program (15 schools, 2023-2024) generated €486,000 in revenue with a 79% gross margin. Projected growth for Spain Barcelona market:</w:t>
      </w:r>
    </w:p>
    <w:p>
      <w:pPr>
        <w:pStyle w:val="BodyText"/>
      </w:pPr>
      <w:r>
        <w:t xml:space="preserve">Year</w:t>
      </w:r>
    </w:p>
    <w:p>
      <w:pPr>
        <w:pStyle w:val="BodyText"/>
      </w:pPr>
      <w:r>
        <w:t xml:space="preserve">Target Schools</w:t>
      </w:r>
    </w:p>
    <w:p>
      <w:pPr>
        <w:pStyle w:val="BodyText"/>
      </w:pPr>
      <w:r>
        <w:t xml:space="preserve">Revenue (€)</w:t>
      </w:r>
    </w:p>
    <w:p>
      <w:pPr>
        <w:pStyle w:val="BodyText"/>
      </w:pPr>
      <w:r>
        <w:t xml:space="preserve">Growth Rate</w:t>
      </w:r>
    </w:p>
    <w:p>
      <w:pPr>
        <w:pStyle w:val="BodyText"/>
      </w:pPr>
      <w:r>
        <w:t xml:space="preserve">2024</w:t>
      </w:r>
    </w:p>
    <w:p>
      <w:pPr>
        <w:pStyle w:val="BodyText"/>
      </w:pPr>
      <w:r>
        <w:t xml:space="preserve">65 schools</w:t>
      </w:r>
    </w:p>
    <w:p>
      <w:pPr>
        <w:pStyle w:val="BodyText"/>
      </w:pPr>
      <w:r>
        <w:t xml:space="preserve">1,185,000</w:t>
      </w:r>
    </w:p>
    <w:p>
      <w:pPr>
        <w:pStyle w:val="BodyText"/>
      </w:pPr>
      <w:r>
        <w:t xml:space="preserve">-</w:t>
      </w:r>
    </w:p>
    <w:p>
      <w:pPr>
        <w:pStyle w:val="BodyText"/>
      </w:pPr>
      <w:r>
        <w:t xml:space="preserve">2025</w:t>
      </w:r>
    </w:p>
    <w:p>
      <w:pPr>
        <w:pStyle w:val="BodyText"/>
      </w:pPr>
      <w:r>
        <w:t xml:space="preserve">147 schools (3x 2024)</w:t>
      </w:r>
    </w:p>
    <w:p>
      <w:pPr>
        <w:pStyle w:val="BodyText"/>
      </w:pPr>
      <w:r>
        <w:t xml:space="preserve">3,978,500</w:t>
      </w:r>
    </w:p>
    <w:p>
      <w:pPr>
        <w:pStyle w:val="BodyText"/>
      </w:pPr>
      <w:r>
        <w:t xml:space="preserve">236%</w:t>
      </w:r>
    </w:p>
    <w:p>
      <w:pPr>
        <w:pStyle w:val="BodyText"/>
      </w:pPr>
      <w:r>
        <w:t xml:space="preserve">2026</w:t>
      </w:r>
    </w:p>
    <w:p>
      <w:pPr>
        <w:pStyle w:val="BodyText"/>
      </w:pPr>
      <w:r>
        <w:t xml:space="preserve">318 schools (115% CAGR)</w:t>
      </w:r>
    </w:p>
    <w:p>
      <w:pPr>
        <w:pStyle w:val="BodyText"/>
      </w:pPr>
      <w:r>
        <w:t xml:space="preserve">8,474,000</w:t>
      </w:r>
    </w:p>
    <w:p>
      <w:pPr>
        <w:pStyle w:val="BodyText"/>
      </w:pPr>
      <w:r>
        <w:t xml:space="preserve">This projection captures Barcelona's 23.7% market penetration potential by 2026 based on Catalan government expansion targets.</w:t>
      </w:r>
    </w:p>
    <w:bookmarkEnd w:id="28"/>
    <w:bookmarkStart w:id="29" w:name="X739cd1474a1776d1ae4b08472f37edbb3eb582a"/>
    <w:p>
      <w:pPr>
        <w:pStyle w:val="Heading2"/>
      </w:pPr>
      <w:r>
        <w:t xml:space="preserve">Implementation Roadmap for Spain Barcelona</w:t>
      </w:r>
    </w:p>
    <w:p>
      <w:pPr>
        <w:numPr>
          <w:ilvl w:val="0"/>
          <w:numId w:val="1002"/>
        </w:numPr>
        <w:pStyle w:val="Compact"/>
      </w:pPr>
      <w:r>
        <w:rPr>
          <w:bCs/>
          <w:b/>
        </w:rPr>
        <w:t xml:space="preserve">Q1 2024:</w:t>
      </w:r>
      <w:r>
        <w:t xml:space="preserve"> </w:t>
      </w:r>
      <w:r>
        <w:t xml:space="preserve">Secure pilot agreement with two Barcelona Municipal School Districts (target: Sant Martí and Gràcia)</w:t>
      </w:r>
    </w:p>
    <w:p>
      <w:pPr>
        <w:numPr>
          <w:ilvl w:val="0"/>
          <w:numId w:val="1002"/>
        </w:numPr>
        <w:pStyle w:val="Compact"/>
      </w:pPr>
      <w:r>
        <w:rPr>
          <w:bCs/>
          <w:b/>
        </w:rPr>
        <w:t xml:space="preserve">Q3 2024:</w:t>
      </w:r>
      <w:r>
        <w:t xml:space="preserve"> </w:t>
      </w:r>
      <w:r>
        <w:t xml:space="preserve">Launch bilingual cultural competency training for all counselors serving in Spain Barcelona schools</w:t>
      </w:r>
    </w:p>
    <w:p>
      <w:pPr>
        <w:numPr>
          <w:ilvl w:val="0"/>
          <w:numId w:val="1002"/>
        </w:numPr>
        <w:pStyle w:val="Compact"/>
      </w:pPr>
      <w:r>
        <w:rPr>
          <w:bCs/>
          <w:b/>
        </w:rPr>
        <w:t xml:space="preserve">H1 2025:</w:t>
      </w:r>
      <w:r>
        <w:t xml:space="preserve"> </w:t>
      </w:r>
      <w:r>
        <w:t xml:space="preserve">Achieve certification from Consell de l'Estudi (Catalan Education Council)</w:t>
      </w:r>
    </w:p>
    <w:p>
      <w:pPr>
        <w:numPr>
          <w:ilvl w:val="0"/>
          <w:numId w:val="1002"/>
        </w:numPr>
        <w:pStyle w:val="Compact"/>
      </w:pPr>
      <w:r>
        <w:rPr>
          <w:bCs/>
          <w:b/>
        </w:rPr>
        <w:t xml:space="preserve">H2 2025:</w:t>
      </w:r>
      <w:r>
        <w:t xml:space="preserve"> </w:t>
      </w:r>
      <w:r>
        <w:t xml:space="preserve">Expand to include private bilingual institutions (e.g., British School Barcelona, Lycée Français)</w:t>
      </w:r>
    </w:p>
    <w:bookmarkEnd w:id="29"/>
    <w:bookmarkStart w:id="30" w:name="overcoming-local-barriers"/>
    <w:p>
      <w:pPr>
        <w:pStyle w:val="Heading2"/>
      </w:pPr>
      <w:r>
        <w:t xml:space="preserve">Overcoming Local Barriers</w:t>
      </w:r>
    </w:p>
    <w:p>
      <w:pPr>
        <w:pStyle w:val="FirstParagraph"/>
      </w:pPr>
      <w:r>
        <w:t xml:space="preserve">Our sales team has developed specific solutions for Barcelona's unique challenges:</w:t>
      </w:r>
    </w:p>
    <w:p>
      <w:pPr>
        <w:numPr>
          <w:ilvl w:val="0"/>
          <w:numId w:val="1003"/>
        </w:numPr>
        <w:pStyle w:val="Compact"/>
      </w:pPr>
      <w:r>
        <w:rPr>
          <w:bCs/>
          <w:b/>
        </w:rPr>
        <w:t xml:space="preserve">Linguistic Integration:</w:t>
      </w:r>
      <w:r>
        <w:t xml:space="preserve"> </w:t>
      </w:r>
      <w:r>
        <w:t xml:space="preserve">All client communications in Catalan/Spanish with dialect-specific terminology (e.g., "anxiety" translated as "ansietat" in Catalan schools)</w:t>
      </w:r>
    </w:p>
    <w:p>
      <w:pPr>
        <w:numPr>
          <w:ilvl w:val="0"/>
          <w:numId w:val="1003"/>
        </w:numPr>
        <w:pStyle w:val="Compact"/>
      </w:pPr>
      <w:r>
        <w:rPr>
          <w:bCs/>
          <w:b/>
        </w:rPr>
        <w:t xml:space="preserve">Cultural Nuances:</w:t>
      </w:r>
      <w:r>
        <w:t xml:space="preserve"> </w:t>
      </w:r>
      <w:r>
        <w:t xml:space="preserve">Counselors trained in Barcelona's 21st-century family dynamics, including high immigrant population (34% of students) and digital-native youth culture</w:t>
      </w:r>
    </w:p>
    <w:p>
      <w:pPr>
        <w:numPr>
          <w:ilvl w:val="0"/>
          <w:numId w:val="1003"/>
        </w:numPr>
        <w:pStyle w:val="Compact"/>
      </w:pPr>
      <w:r>
        <w:rPr>
          <w:bCs/>
          <w:b/>
        </w:rPr>
        <w:t xml:space="preserve">Regulatory Compliance:</w:t>
      </w:r>
      <w:r>
        <w:t xml:space="preserve"> </w:t>
      </w:r>
      <w:r>
        <w:t xml:space="preserve">Full alignment with Spain's Ley Orgánica de Protección de Datos y Garantía de Derechos Digitales (LOPDGDD)</w:t>
      </w:r>
    </w:p>
    <w:bookmarkEnd w:id="30"/>
    <w:bookmarkStart w:id="31" w:name="conclusion-strategic-imperative"/>
    <w:p>
      <w:pPr>
        <w:pStyle w:val="Heading2"/>
      </w:pPr>
      <w:r>
        <w:t xml:space="preserve">Conclusion &amp; Strategic Imperative</w:t>
      </w:r>
    </w:p>
    <w:p>
      <w:pPr>
        <w:pStyle w:val="FirstParagraph"/>
      </w:pPr>
      <w:r>
        <w:t xml:space="preserve">The School Counselor services market in Spain Barcelona represents a €18.7M annual opportunity with exceptional growth velocity. This Sales Report confirms that culturally embedded service delivery—not generic counseling—will define market leadership. Our Barcelona-specific model addresses the exact pain points identified by school administrators: lack of local cultural understanding (cited by 82% of current clients as top issue) and regulatory non-compliance (affecting 67% of competitors).</w:t>
      </w:r>
    </w:p>
    <w:p>
      <w:pPr>
        <w:pStyle w:val="BodyText"/>
      </w:pPr>
      <w:r>
        <w:t xml:space="preserve">As schools in Spain Barcelona navigate post-pandemic educational recovery, investing in an effective School Counselor partnership directly impacts student retention rates, academic performance, and institutional reputation. Our data shows schools with integrated counseling services see 29% higher graduation rates and 37% lower absenteeism. The time for action is now—Barcelona's education authorities are actively seeking certified providers to fill the current service gap.</w:t>
      </w:r>
    </w:p>
    <w:p>
      <w:pPr>
        <w:pStyle w:val="BodyText"/>
      </w:pPr>
      <w:r>
        <w:t xml:space="preserve">Recommendation: Allocate €285,000 for Barcelona-specific market entry in Q1 2024, targeting a minimum of 35 schools through district-level contracts. This investment will secure our position as the leading School Counselor service provider in Spain Barcelona by Q4 2025 with projected ROI of 387% by Year 3.</w:t>
      </w:r>
    </w:p>
    <w:p>
      <w:pPr>
        <w:pStyle w:val="BodyText"/>
      </w:pPr>
      <w:r>
        <w:rPr>
          <w:bCs/>
          <w:b/>
        </w:rPr>
        <w:t xml:space="preserve">Prepared for: Executive Leadership Team</w:t>
      </w:r>
      <w:r>
        <w:br/>
      </w:r>
      <w:r>
        <w:rPr>
          <w:bCs/>
          <w:b/>
        </w:rPr>
        <w:t xml:space="preserve">Market Focus: Spain Barcelona Educational Sector</w:t>
      </w:r>
      <w:r>
        <w:br/>
      </w:r>
      <w:r>
        <w:rPr>
          <w:bCs/>
          <w:b/>
        </w:rPr>
        <w:t xml:space="preserve">Date: October 26,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Spain Barcelona</dc:title>
  <dc:creator/>
  <dc:language>en</dc:language>
  <cp:keywords/>
  <dcterms:created xsi:type="dcterms:W3CDTF">2026-07-21T08:34:13Z</dcterms:created>
  <dcterms:modified xsi:type="dcterms:W3CDTF">2026-07-21T08:34:13Z</dcterms:modified>
</cp:coreProperties>
</file>

<file path=docProps/custom.xml><?xml version="1.0" encoding="utf-8"?>
<Properties xmlns="http://schemas.openxmlformats.org/officeDocument/2006/custom-properties" xmlns:vt="http://schemas.openxmlformats.org/officeDocument/2006/docPropsVTypes"/>
</file>