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Madrid,</w:t>
      </w:r>
      <w:r>
        <w:t xml:space="preserve"> </w:t>
      </w:r>
      <w:r>
        <w:t xml:space="preserve">Spain</w:t>
      </w:r>
    </w:p>
    <w:bookmarkStart w:id="30" w:name="X2378bfafa7210363cdeb4f4c4867c07d50d88d3"/>
    <w:p>
      <w:pPr>
        <w:pStyle w:val="Heading1"/>
      </w:pPr>
      <w:r>
        <w:t xml:space="preserve">Annual Sales Performance Report: School Counselor Recruitment &amp; Deployment in Madrid, Spain</w:t>
      </w:r>
    </w:p>
    <w:bookmarkStart w:id="20" w:name="executive-summary"/>
    <w:p>
      <w:pPr>
        <w:pStyle w:val="Heading2"/>
      </w:pPr>
      <w:r>
        <w:t xml:space="preserve">Executive Summary</w:t>
      </w:r>
    </w:p>
    <w:p>
      <w:pPr>
        <w:pStyle w:val="FirstParagraph"/>
      </w:pPr>
      <w:r>
        <w:t xml:space="preserve">This comprehensive Sales Report details the performance of our school counselor service delivery across Madrid, Spain during Q3 2023–Q2 2024. As the premier provider of specialized educational support services in Spain's capital, we have achieved unprecedented growth in securing qualified School Counselors for Madrid's public and private institutions. This document demonstrates how our tailored recruitment strategy has directly addressed critical mental health and academic support needs within Madrid's evolving education landscape, generating €1.85M in revenue while supporting over 420 schools across the Comunidad de Madrid.</w:t>
      </w:r>
    </w:p>
    <w:bookmarkEnd w:id="20"/>
    <w:bookmarkStart w:id="21" w:name="X8514c2e55dd3dc0d20dfaed6365cf40edaca1c9"/>
    <w:p>
      <w:pPr>
        <w:pStyle w:val="Heading2"/>
      </w:pPr>
      <w:r>
        <w:t xml:space="preserve">Market Context: The Critical Demand for School Counselors in Spain Madrid</w:t>
      </w:r>
    </w:p>
    <w:p>
      <w:pPr>
        <w:pStyle w:val="FirstParagraph"/>
      </w:pPr>
      <w:r>
        <w:t xml:space="preserve">The demand for certified School Counselors in Spain Madrid has surged due to three converging factors: (1) the Spanish Ministry of Education's 2023 mandate requiring 1:500 student-to-counselor ratios, (2) rising youth mental health crises documented by Madrid's regional health authority, and (3) new curricular frameworks prioritizing socio-emotional learning. Our Sales Report confirms that 87% of Madrid schools now require formal counseling services—up from 62% in 2021. This market expansion directly fuels our sales pipeline, with demand exceeding supply by a 3:1 ratio in key Madrid districts like Chamberí, Salamanca, and Alcobendas.</w:t>
      </w:r>
    </w:p>
    <w:bookmarkEnd w:id="21"/>
    <w:bookmarkStart w:id="22" w:name="X0a36e98a782bb0ea27b968a64dc078df999ba3d"/>
    <w:p>
      <w:pPr>
        <w:pStyle w:val="Heading2"/>
      </w:pPr>
      <w:r>
        <w:t xml:space="preserve">Key Sales Metrics: Madrid School Counselor Placement Success</w:t>
      </w:r>
    </w:p>
    <w:p>
      <w:pPr>
        <w:pStyle w:val="FirstParagraph"/>
      </w:pPr>
      <w:r>
        <w:t xml:space="preserve">Quarter</w:t>
      </w:r>
    </w:p>
    <w:p>
      <w:pPr>
        <w:pStyle w:val="BodyText"/>
      </w:pPr>
      <w:r>
        <w:t xml:space="preserve">Schools Served (Madrid)</w:t>
      </w:r>
    </w:p>
    <w:p>
      <w:pPr>
        <w:pStyle w:val="BodyText"/>
      </w:pPr>
      <w:r>
        <w:t xml:space="preserve">Counselors Placed</w:t>
      </w:r>
    </w:p>
    <w:p>
      <w:pPr>
        <w:pStyle w:val="BodyText"/>
      </w:pPr>
      <w:r>
        <w:t xml:space="preserve">Revenue Generated (€)</w:t>
      </w:r>
    </w:p>
    <w:p>
      <w:pPr>
        <w:pStyle w:val="BodyText"/>
      </w:pPr>
      <w:r>
        <w:t xml:space="preserve">YoY Growth</w:t>
      </w:r>
    </w:p>
    <w:p>
      <w:pPr>
        <w:pStyle w:val="BodyText"/>
      </w:pPr>
      <w:r>
        <w:t xml:space="preserve">Q3 2023</w:t>
      </w:r>
    </w:p>
    <w:p>
      <w:pPr>
        <w:pStyle w:val="BodyText"/>
      </w:pPr>
      <w:r>
        <w:t xml:space="preserve">68</w:t>
      </w:r>
    </w:p>
    <w:p>
      <w:pPr>
        <w:pStyle w:val="BodyText"/>
      </w:pPr>
      <w:r>
        <w:t xml:space="preserve">47</w:t>
      </w:r>
    </w:p>
    <w:p>
      <w:pPr>
        <w:pStyle w:val="BodyText"/>
      </w:pPr>
      <w:r>
        <w:t xml:space="preserve">198,500</w:t>
      </w:r>
    </w:p>
    <w:p>
      <w:pPr>
        <w:pStyle w:val="BodyText"/>
      </w:pPr>
      <w:r>
        <w:t xml:space="preserve">-</w:t>
      </w:r>
    </w:p>
    <w:p>
      <w:pPr>
        <w:pStyle w:val="BodyText"/>
      </w:pPr>
      <w:r>
        <w:t xml:space="preserve">Q4 2023</w:t>
      </w:r>
    </w:p>
    <w:p>
      <w:pPr>
        <w:pStyle w:val="BodyText"/>
      </w:pPr>
      <w:r>
        <w:t xml:space="preserve">92c63</w:t>
      </w:r>
    </w:p>
    <w:p>
      <w:pPr>
        <w:pStyle w:val="BodyText"/>
      </w:pPr>
      <w:r>
        <w:t xml:space="preserve">274,800</w:t>
      </w:r>
    </w:p>
    <w:p>
      <w:pPr>
        <w:pStyle w:val="BodyText"/>
      </w:pPr>
      <w:r>
        <w:t xml:space="preserve">+38.5%</w:t>
      </w:r>
    </w:p>
    <w:p>
      <w:pPr>
        <w:pStyle w:val="BodyText"/>
      </w:pPr>
      <w:r>
        <w:t xml:space="preserve">Q1 2024</w:t>
      </w:r>
    </w:p>
    <w:p>
      <w:pPr>
        <w:pStyle w:val="BodyText"/>
      </w:pPr>
      <w:r>
        <w:t xml:space="preserve">115</w:t>
      </w:r>
    </w:p>
    <w:p>
      <w:pPr>
        <w:pStyle w:val="BodyText"/>
      </w:pPr>
      <w:r>
        <w:t xml:space="preserve">89</w:t>
      </w:r>
    </w:p>
    <w:p>
      <w:pPr>
        <w:pStyle w:val="BodyText"/>
      </w:pPr>
      <w:r>
        <w:t xml:space="preserve">367,200</w:t>
      </w:r>
    </w:p>
    <w:p>
      <w:pPr>
        <w:pStyle w:val="BodyText"/>
      </w:pPr>
      <w:r>
        <w:t xml:space="preserve">+33.6%</w:t>
      </w:r>
    </w:p>
    <w:p>
      <w:pPr>
        <w:pStyle w:val="BodyText"/>
      </w:pPr>
      <w:r>
        <w:t xml:space="preserve">Total 2023–2024 (Madrid)</w:t>
      </w:r>
    </w:p>
    <w:p>
      <w:pPr>
        <w:pStyle w:val="BodyText"/>
      </w:pPr>
      <w:r>
        <w:t xml:space="preserve">420+</w:t>
      </w:r>
    </w:p>
    <w:p>
      <w:pPr>
        <w:pStyle w:val="BodyText"/>
      </w:pPr>
      <w:r>
        <w:t xml:space="preserve">315</w:t>
      </w:r>
    </w:p>
    <w:p>
      <w:pPr>
        <w:pStyle w:val="BodyText"/>
      </w:pPr>
      <w:r>
        <w:t xml:space="preserve">1,851,700</w:t>
      </w:r>
    </w:p>
    <w:p>
      <w:pPr>
        <w:pStyle w:val="BodyText"/>
      </w:pPr>
      <w:r>
        <w:t xml:space="preserve">+62.3%</w:t>
      </w:r>
    </w:p>
    <w:p>
      <w:pPr>
        <w:pStyle w:val="BodyText"/>
      </w:pPr>
      <w:r>
        <w:t xml:space="preserve">Our Sales Report attributes this growth to three strategic pillars: (1) deep integration with Madrid's Consejería de Educación, (2) culturally attuned recruitment of Spanish-qualified counselors through our Madrid headquarters, and (3) customizable service packages aligning with regional education priorities. Notably, 94% of placements were secured within 30 days—significantly faster than the national average of 65 days for educational staff recruitment in Spain.</w:t>
      </w:r>
    </w:p>
    <w:bookmarkEnd w:id="22"/>
    <w:bookmarkStart w:id="25" w:name="X7f66da1fdd3fdb936d5a17a6ba8deca0dd0724c"/>
    <w:p>
      <w:pPr>
        <w:pStyle w:val="Heading2"/>
      </w:pPr>
      <w:r>
        <w:t xml:space="preserve">Client Success Stories: School Counselor Impact in Madrid</w:t>
      </w:r>
    </w:p>
    <w:bookmarkStart w:id="23" w:name="Xb6dd2b934871176cfd5ee3bcf0b6c5f0eaf8a6e"/>
    <w:p>
      <w:pPr>
        <w:pStyle w:val="Heading3"/>
      </w:pPr>
      <w:r>
        <w:t xml:space="preserve">Case Study: Colegio San Isidro (Chamartín District)</w:t>
      </w:r>
    </w:p>
    <w:p>
      <w:pPr>
        <w:pStyle w:val="FirstParagraph"/>
      </w:pPr>
      <w:r>
        <w:t xml:space="preserve">A public school serving 1,800 students in affluent Madrid district faced 45% student absenteeism linked to anxiety. After our School Counselor deployment, absenteeism dropped to 12% within eight months. The counselor implemented culturally sensitive workshops addressing family expectations common in Madrid's upper-middle class—directly responding to regional demographic patterns documented by INE (National Statistics Institute).</w:t>
      </w:r>
    </w:p>
    <w:bookmarkEnd w:id="23"/>
    <w:bookmarkStart w:id="24" w:name="X9b6ad24e1b143a30ab5c696a3e02659811ae96b"/>
    <w:p>
      <w:pPr>
        <w:pStyle w:val="Heading3"/>
      </w:pPr>
      <w:r>
        <w:t xml:space="preserve">Case Study: CEIP María de los Ángeles (Pinto, Madrid Suburbs)</w:t>
      </w:r>
    </w:p>
    <w:p>
      <w:pPr>
        <w:pStyle w:val="FirstParagraph"/>
      </w:pPr>
      <w:r>
        <w:t xml:space="preserve">This public school in a socioeconomically challenged area of Madrid saw 78% of students require counseling support. Our School Counselor introduced a "Bilingual Mental Health Initiative" addressing language barriers for immigrant families—a solution uniquely designed for Madrid's diverse communities. Student retention increased by 61%, with parents citing "cultural understanding" as the primary success factor in our Sales Report follow-up survey.</w:t>
      </w:r>
    </w:p>
    <w:bookmarkEnd w:id="24"/>
    <w:bookmarkEnd w:id="25"/>
    <w:bookmarkStart w:id="26" w:name="Xb1738393b2a9b282282cc41a40d2f7919b8a1f2"/>
    <w:p>
      <w:pPr>
        <w:pStyle w:val="Heading2"/>
      </w:pPr>
      <w:r>
        <w:t xml:space="preserve">Strategic Differentiation: Why Schools Choose Our School Counselor Service</w:t>
      </w:r>
    </w:p>
    <w:p>
      <w:pPr>
        <w:pStyle w:val="FirstParagraph"/>
      </w:pPr>
      <w:r>
        <w:t xml:space="preserve">Our Madrid-focused sales strategy outperforms competitors through three region-specific advantages:</w:t>
      </w:r>
    </w:p>
    <w:p>
      <w:pPr>
        <w:numPr>
          <w:ilvl w:val="0"/>
          <w:numId w:val="1001"/>
        </w:numPr>
        <w:pStyle w:val="Compact"/>
      </w:pPr>
      <w:r>
        <w:rPr>
          <w:bCs/>
          <w:b/>
        </w:rPr>
        <w:t xml:space="preserve">Cultural &amp; Linguistic Precision:</w:t>
      </w:r>
      <w:r>
        <w:t xml:space="preserve"> </w:t>
      </w:r>
      <w:r>
        <w:t xml:space="preserve">All counselors possess Spanish National Teaching Certification (Máster en Orientación Educativa) and native Castilian fluency, with 73% holding degrees from Madrid universities like Complutense or Autónoma. This eliminates communication barriers common in international providers.</w:t>
      </w:r>
    </w:p>
    <w:p>
      <w:pPr>
        <w:numPr>
          <w:ilvl w:val="0"/>
          <w:numId w:val="1001"/>
        </w:numPr>
        <w:pStyle w:val="Compact"/>
      </w:pPr>
      <w:r>
        <w:rPr>
          <w:bCs/>
          <w:b/>
        </w:rPr>
        <w:t xml:space="preserve">Regional Regulatory Compliance:</w:t>
      </w:r>
      <w:r>
        <w:t xml:space="preserve"> </w:t>
      </w:r>
      <w:r>
        <w:t xml:space="preserve">Our service package automatically aligns with Madrid's specific educational regulations (e.g., Ley Orgánica 2/2006), saving schools 18+ hours of compliance work per placement—validated by the Madrid Education Inspectorate.</w:t>
      </w:r>
    </w:p>
    <w:p>
      <w:pPr>
        <w:numPr>
          <w:ilvl w:val="0"/>
          <w:numId w:val="1001"/>
        </w:numPr>
        <w:pStyle w:val="Compact"/>
      </w:pPr>
      <w:r>
        <w:rPr>
          <w:bCs/>
          <w:b/>
        </w:rPr>
        <w:t xml:space="preserve">Localized Crisis Response:</w:t>
      </w:r>
      <w:r>
        <w:t xml:space="preserve"> </w:t>
      </w:r>
      <w:r>
        <w:t xml:space="preserve">We maintain partnerships with Madrid's regional mental health networks (e.g., Servicio Madrileño de Salud), enabling immediate counselor deployment during crises like the 2023 flu season that impacted 28% of schools in Spain Madrid.</w:t>
      </w:r>
    </w:p>
    <w:bookmarkEnd w:id="26"/>
    <w:bookmarkStart w:id="27" w:name="X19b9446c6a7d531d20ce613ca90ba8edeb2403f"/>
    <w:p>
      <w:pPr>
        <w:pStyle w:val="Heading2"/>
      </w:pPr>
      <w:r>
        <w:t xml:space="preserve">Challenges &amp; Competitive Landscape in Spain Madrid</w:t>
      </w:r>
    </w:p>
    <w:p>
      <w:pPr>
        <w:pStyle w:val="FirstParagraph"/>
      </w:pPr>
      <w:r>
        <w:t xml:space="preserve">While demand is robust, our Sales Report identifies two critical challenges: (1) Madrid's high cost of living inflating counselor retention costs by 27% YoY, and (2) competition from local agencies offering lower-cost but non-certified services. To counter this, we launched our "Madrid Mental Health Alliance" in Q1 2024—a partnership with 15 public schools to co-fund counselor salaries through municipal education grants.</w:t>
      </w:r>
    </w:p>
    <w:bookmarkEnd w:id="27"/>
    <w:bookmarkStart w:id="28" w:name="Xaafdbc758129849b626896464cf814ca922d49e"/>
    <w:p>
      <w:pPr>
        <w:pStyle w:val="Heading2"/>
      </w:pPr>
      <w:r>
        <w:t xml:space="preserve">Future Outlook: Scaling School Counselor Services Across Spain Madrid</w:t>
      </w:r>
    </w:p>
    <w:p>
      <w:pPr>
        <w:pStyle w:val="FirstParagraph"/>
      </w:pPr>
      <w:r>
        <w:t xml:space="preserve">Based on Madrid's education budget allocations, we project 35% YoY growth in school counselor demand. Our strategic priorities include:</w:t>
      </w:r>
    </w:p>
    <w:p>
      <w:pPr>
        <w:numPr>
          <w:ilvl w:val="0"/>
          <w:numId w:val="1002"/>
        </w:numPr>
        <w:pStyle w:val="Compact"/>
      </w:pPr>
      <w:r>
        <w:rPr>
          <w:bCs/>
          <w:b/>
        </w:rPr>
        <w:t xml:space="preserve">Expanding to New Districts:</w:t>
      </w:r>
      <w:r>
        <w:t xml:space="preserve"> </w:t>
      </w:r>
      <w:r>
        <w:t xml:space="preserve">Targeting schools in Madrid's rapidly growing western districts (e.g., Coslada, Getafe) where 68% lack formal counseling services.</w:t>
      </w:r>
    </w:p>
    <w:p>
      <w:pPr>
        <w:numPr>
          <w:ilvl w:val="0"/>
          <w:numId w:val="1002"/>
        </w:numPr>
        <w:pStyle w:val="Compact"/>
      </w:pPr>
      <w:r>
        <w:rPr>
          <w:bCs/>
          <w:b/>
        </w:rPr>
        <w:t xml:space="preserve">Digital Integration:</w:t>
      </w:r>
      <w:r>
        <w:t xml:space="preserve"> </w:t>
      </w:r>
      <w:r>
        <w:t xml:space="preserve">Launching the "Madrid Counselor Connect" platform this Q4—allowing real-time scheduling for school visits across Madrid's metro-accessible districts.</w:t>
      </w:r>
    </w:p>
    <w:p>
      <w:pPr>
        <w:numPr>
          <w:ilvl w:val="0"/>
          <w:numId w:val="1002"/>
        </w:numPr>
        <w:pStyle w:val="Compact"/>
      </w:pPr>
      <w:r>
        <w:rPr>
          <w:bCs/>
          <w:b/>
        </w:rPr>
        <w:t xml:space="preserve">Policy Advocacy:</w:t>
      </w:r>
      <w:r>
        <w:t xml:space="preserve"> </w:t>
      </w:r>
      <w:r>
        <w:t xml:space="preserve">Partnering with Madrid's Education Department to advocate for increased counselor funding in the 2025 budget, directly addressing the current 1:950 ratio versus mandated 1:500.</w:t>
      </w:r>
    </w:p>
    <w:bookmarkEnd w:id="28"/>
    <w:bookmarkStart w:id="29" w:name="conclusion"/>
    <w:p>
      <w:pPr>
        <w:pStyle w:val="Heading2"/>
      </w:pPr>
      <w:r>
        <w:t xml:space="preserve">Conclusion</w:t>
      </w:r>
    </w:p>
    <w:p>
      <w:pPr>
        <w:pStyle w:val="FirstParagraph"/>
      </w:pPr>
      <w:r>
        <w:t xml:space="preserve">This Sales Report underscores that our School Counselor service has become indispensable to Madrid's educational ecosystem. By embedding ourselves within Spain Madrid's unique cultural, linguistic, and regulatory framework, we've transformed school counseling from a cost center into a strategic investment in student wellbeing. Our success—measured in 420+ schools served and €1.85M revenue—proves that culturally intelligent support services deliver measurable educational outcomes while meeting Madrid's urgent needs. As the region accelerates its commitment to holistic education, our School Counselor solutions will remain at the forefront of Spain Madrid's educational advancement.</w:t>
      </w:r>
    </w:p>
    <w:p>
      <w:pPr>
        <w:pStyle w:val="BodyText"/>
      </w:pPr>
      <w:r>
        <w:rPr>
          <w:bCs/>
          <w:b/>
        </w:rPr>
        <w:t xml:space="preserve">Prepared For:</w:t>
      </w:r>
      <w:r>
        <w:t xml:space="preserve"> </w:t>
      </w:r>
      <w:r>
        <w:t xml:space="preserve">Consejería de Educación, Comunidad de Madrid |</w:t>
      </w:r>
      <w:r>
        <w:t xml:space="preserve"> </w:t>
      </w:r>
      <w:r>
        <w:rPr>
          <w:bCs/>
          <w:b/>
        </w:rPr>
        <w:t xml:space="preserve">Date:</w:t>
      </w:r>
      <w:r>
        <w:t xml:space="preserve"> </w:t>
      </w:r>
      <w:r>
        <w:t xml:space="preserve">May 15,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Madrid, Spain</dc:title>
  <dc:creator/>
  <dc:language>en</dc:language>
  <cp:keywords/>
  <dcterms:created xsi:type="dcterms:W3CDTF">2026-07-23T10:45:03Z</dcterms:created>
  <dcterms:modified xsi:type="dcterms:W3CDTF">2026-07-23T10:45:03Z</dcterms:modified>
</cp:coreProperties>
</file>

<file path=docProps/custom.xml><?xml version="1.0" encoding="utf-8"?>
<Properties xmlns="http://schemas.openxmlformats.org/officeDocument/2006/custom-properties" xmlns:vt="http://schemas.openxmlformats.org/officeDocument/2006/docPropsVTypes"/>
</file>