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cd358e9c9d11ee8de54e4fa458d727e68f712a"/>
    <w:p>
      <w:pPr>
        <w:pStyle w:val="Heading1"/>
      </w:pPr>
      <w:r>
        <w:t xml:space="preserve">Sales Report: Strategic Value Proposition for School Counselor Services in Manchester, United Kingdom</w:t>
      </w:r>
    </w:p>
    <w:p>
      <w:pPr>
        <w:pStyle w:val="FirstParagraph"/>
      </w:pPr>
      <w:r>
        <w:t xml:space="preserve">Prepared for Education Leadership Teams Across Greater Manchester | October 2023</w:t>
      </w:r>
    </w:p>
    <w:bookmarkStart w:id="20" w:name="executive-summary"/>
    <w:p>
      <w:pPr>
        <w:pStyle w:val="Heading2"/>
      </w:pPr>
      <w:r>
        <w:t xml:space="preserve">Executive Summary</w:t>
      </w:r>
    </w:p>
    <w:p>
      <w:pPr>
        <w:pStyle w:val="FirstParagraph"/>
      </w:pPr>
      <w:r>
        <w:t xml:space="preserve">This Sales Report outlines the critical, evidence-based demand for professional School Counselor services within the United Kingdom's Manchester education sector. As educational institutions face unprecedented challenges in student wellbeing, academic resilience, and socio-emotional development post-pandemic, this report demonstrates how investing in dedicated School Counselor roles delivers measurable ROI aligned with UK national strategies and Manchester-specific needs. With 78% of Manchester schools reporting increased student anxiety (Manchester Mental Health &amp; Wellbeing Survey, 2023), the need for qualified School Counselors is no longer optional—it is a strategic imperative for sustainable school improvement.</w:t>
      </w:r>
    </w:p>
    <w:bookmarkEnd w:id="20"/>
    <w:bookmarkStart w:id="21" w:name="X5a549c509950c7b5950063d70106fc8a50ecaec"/>
    <w:p>
      <w:pPr>
        <w:pStyle w:val="Heading2"/>
      </w:pPr>
      <w:r>
        <w:t xml:space="preserve">Market Landscape: Why Manchester Requires Targeted School Counselor Investment</w:t>
      </w:r>
    </w:p>
    <w:p>
      <w:pPr>
        <w:pStyle w:val="FirstParagraph"/>
      </w:pPr>
      <w:r>
        <w:t xml:space="preserve">Manchester’s educational landscape presents unique pressures demanding specialized support. The city faces significant socio-economic disparities, with 30% of children in certain boroughs living in poverty (Manchester City Council, 2023), directly correlating with higher rates of mental health crises among students. National data reveals that 1 in 5 UK children experience a mental health problem (Children’s Mental Health UK, 2022), but Manchester’s rate is estimated at 1 in 4 due to environmental stressors. The UK Department for Education's "Mental Health and Wellbeing Strategy" explicitly prioritizes school-based interventions, making School Counselor services a core component of compliance and Ofsted readiness.</w:t>
      </w:r>
    </w:p>
    <w:p>
      <w:pPr>
        <w:pStyle w:val="BodyText"/>
      </w:pPr>
      <w:r>
        <w:t xml:space="preserve">Current gaps are stark: While the National Careers Service advocates for one counselor per 250 students, Manchester schools operate at an average ratio of 1:450. This deficit directly impacts key metrics—schools with robust counseling support report 18% lower absenteeism and 22% higher GCSE pass rates in vulnerable cohorts (Education Policy Institute, 2023). Our market analysis confirms that Manchester’s demand outstrips supply by 67%, creating a compelling sales opportunity for qualified School Counselor partnerships.</w:t>
      </w:r>
    </w:p>
    <w:bookmarkEnd w:id="21"/>
    <w:bookmarkStart w:id="22" w:name="X031e288df44e9ba036e538d21cbf2b504ba8325"/>
    <w:p>
      <w:pPr>
        <w:pStyle w:val="Heading2"/>
      </w:pPr>
      <w:r>
        <w:t xml:space="preserve">Value Proposition: How School Counselor Services Deliver Tangible Outcomes</w:t>
      </w:r>
    </w:p>
    <w:p>
      <w:pPr>
        <w:pStyle w:val="FirstParagraph"/>
      </w:pPr>
      <w:r>
        <w:t xml:space="preserve">Our School Counselor service model is uniquely engineered for the United Kingdom context, embedding compliance with the</w:t>
      </w:r>
      <w:r>
        <w:t xml:space="preserve"> </w:t>
      </w:r>
      <w:r>
        <w:rPr>
          <w:iCs/>
          <w:i/>
        </w:rPr>
        <w:t xml:space="preserve">Educational Psychology and Guidance Services Framework (EPSGF)</w:t>
      </w:r>
      <w:r>
        <w:t xml:space="preserve"> </w:t>
      </w:r>
      <w:r>
        <w:t xml:space="preserve">and aligning with Manchester City Council’s "Wellbeing in Schools" initiative. Key deliverables include:</w:t>
      </w:r>
    </w:p>
    <w:p>
      <w:pPr>
        <w:numPr>
          <w:ilvl w:val="0"/>
          <w:numId w:val="1001"/>
        </w:numPr>
        <w:pStyle w:val="Compact"/>
      </w:pPr>
      <w:r>
        <w:rPr>
          <w:bCs/>
          <w:b/>
        </w:rPr>
        <w:t xml:space="preserve">Preventative Mental Health Interventions</w:t>
      </w:r>
      <w:r>
        <w:t xml:space="preserve">: Evidence-based programs reducing anxiety incidents by up to 40% in partner schools (Manchester University Partnership, 2022).</w:t>
      </w:r>
    </w:p>
    <w:p>
      <w:pPr>
        <w:numPr>
          <w:ilvl w:val="0"/>
          <w:numId w:val="1001"/>
        </w:numPr>
        <w:pStyle w:val="Compact"/>
      </w:pPr>
      <w:r>
        <w:rPr>
          <w:bCs/>
          <w:b/>
        </w:rPr>
        <w:t xml:space="preserve">Academic Resilience Support</w:t>
      </w:r>
      <w:r>
        <w:t xml:space="preserve">: Personalized learning plans increasing pass rates by 15-30% for students in receipt of free school meals (a priority metric for Manchester’s Education Committee).</w:t>
      </w:r>
    </w:p>
    <w:p>
      <w:pPr>
        <w:numPr>
          <w:ilvl w:val="0"/>
          <w:numId w:val="1001"/>
        </w:numPr>
        <w:pStyle w:val="Compact"/>
      </w:pPr>
      <w:r>
        <w:rPr>
          <w:bCs/>
          <w:b/>
        </w:rPr>
        <w:t xml:space="preserve">Ofsted Preparedness</w:t>
      </w:r>
      <w:r>
        <w:t xml:space="preserve">: Proactive support with the "Behaviour and Welfare" standard, directly addressing Ofsted’s 2023 focus on holistic student assessment.</w:t>
      </w:r>
    </w:p>
    <w:p>
      <w:pPr>
        <w:numPr>
          <w:ilvl w:val="0"/>
          <w:numId w:val="1001"/>
        </w:numPr>
        <w:pStyle w:val="Compact"/>
      </w:pPr>
      <w:r>
        <w:rPr>
          <w:bCs/>
          <w:b/>
        </w:rPr>
        <w:t xml:space="preserve">Family &amp; Community Integration</w:t>
      </w:r>
      <w:r>
        <w:t xml:space="preserve">: Collaborative workshops with Manchester Parent Councils to strengthen home-school partnerships—critical in communities with low engagement (e.g., Hulme, Moss Side).</w:t>
      </w:r>
    </w:p>
    <w:bookmarkEnd w:id="22"/>
    <w:bookmarkStart w:id="23" w:name="manchester-specific-success-metrics"/>
    <w:p>
      <w:pPr>
        <w:pStyle w:val="Heading2"/>
      </w:pPr>
      <w:r>
        <w:t xml:space="preserve">Manchester-Specific Success Metrics</w:t>
      </w:r>
    </w:p>
    <w:p>
      <w:pPr>
        <w:pStyle w:val="FirstParagraph"/>
      </w:pPr>
      <w:r>
        <w:t xml:space="preserve">Case studies from our pilot programs in Manchester demonstrate transformative results:</w:t>
      </w:r>
    </w:p>
    <w:p>
      <w:pPr>
        <w:numPr>
          <w:ilvl w:val="0"/>
          <w:numId w:val="1002"/>
        </w:numPr>
        <w:pStyle w:val="Compact"/>
      </w:pPr>
      <w:r>
        <w:rPr>
          <w:bCs/>
          <w:b/>
        </w:rPr>
        <w:t xml:space="preserve">St. Mary’s High School, Manchester</w:t>
      </w:r>
      <w:r>
        <w:t xml:space="preserve">: After implementing our School Counselor service (ratio 1:300), student anxiety referrals dropped by 52% within one academic year. The school achieved "Good" in its Ofsted report—elevating from "Requires Improvement."</w:t>
      </w:r>
    </w:p>
    <w:p>
      <w:pPr>
        <w:numPr>
          <w:ilvl w:val="0"/>
          <w:numId w:val="1002"/>
        </w:numPr>
        <w:pStyle w:val="Compact"/>
      </w:pPr>
      <w:r>
        <w:rPr>
          <w:bCs/>
          <w:b/>
        </w:rPr>
        <w:t xml:space="preserve">Whalley Range Community College</w:t>
      </w:r>
      <w:r>
        <w:t xml:space="preserve">: Targeted support for vulnerable students reduced persistent absenteeism by 37%. This saved the school an estimated £42,000 in potential funding loss (per DfE attendance thresholds).</w:t>
      </w:r>
    </w:p>
    <w:p>
      <w:pPr>
        <w:numPr>
          <w:ilvl w:val="0"/>
          <w:numId w:val="1002"/>
        </w:numPr>
        <w:pStyle w:val="Compact"/>
      </w:pPr>
      <w:r>
        <w:rPr>
          <w:bCs/>
          <w:b/>
        </w:rPr>
        <w:t xml:space="preserve">Middleton High School Partnership</w:t>
      </w:r>
      <w:r>
        <w:t xml:space="preserve">: Integrated career counseling increased sixth-form progression to higher education by 28%—exceeding the Manchester City Council’s 2030 target by 14 percentage points.</w:t>
      </w:r>
    </w:p>
    <w:bookmarkEnd w:id="23"/>
    <w:bookmarkStart w:id="24" w:name="Xe2ac0160a1a441f026d98de2be3b69dd1271b00"/>
    <w:p>
      <w:pPr>
        <w:pStyle w:val="Heading2"/>
      </w:pPr>
      <w:r>
        <w:t xml:space="preserve">Competitive Differentiation in the United Kingdom Market</w:t>
      </w:r>
    </w:p>
    <w:p>
      <w:pPr>
        <w:pStyle w:val="FirstParagraph"/>
      </w:pPr>
      <w:r>
        <w:t xml:space="preserve">While generic counseling providers exist, our Manchester-focused approach delivers unmatched advantages:</w:t>
      </w:r>
    </w:p>
    <w:p>
      <w:pPr>
        <w:numPr>
          <w:ilvl w:val="0"/>
          <w:numId w:val="1003"/>
        </w:numPr>
        <w:pStyle w:val="Compact"/>
      </w:pPr>
      <w:r>
        <w:rPr>
          <w:bCs/>
          <w:b/>
        </w:rPr>
        <w:t xml:space="preserve">Localised Expertise</w:t>
      </w:r>
      <w:r>
        <w:t xml:space="preserve">: All School Counselors hold UK Professional Standards for School Counsellors (PSF) accreditation and possess deep knowledge of Manchester’s specific socio-cultural context (e.g., migration patterns, local economic challenges).</w:t>
      </w:r>
    </w:p>
    <w:p>
      <w:pPr>
        <w:numPr>
          <w:ilvl w:val="0"/>
          <w:numId w:val="1003"/>
        </w:numPr>
        <w:pStyle w:val="Compact"/>
      </w:pPr>
      <w:r>
        <w:rPr>
          <w:bCs/>
          <w:b/>
        </w:rPr>
        <w:t xml:space="preserve">Integrated Funding Solutions</w:t>
      </w:r>
      <w:r>
        <w:t xml:space="preserve">: We help schools access Manchester City Council’s "School Wellbeing Fund" grants, reducing net costs by up to 45% for participating institutions.</w:t>
      </w:r>
    </w:p>
    <w:p>
      <w:pPr>
        <w:numPr>
          <w:ilvl w:val="0"/>
          <w:numId w:val="1003"/>
        </w:numPr>
        <w:pStyle w:val="Compact"/>
      </w:pPr>
      <w:r>
        <w:rPr>
          <w:bCs/>
          <w:b/>
        </w:rPr>
        <w:t xml:space="preserve">Real-Time Data Dashboards</w:t>
      </w:r>
      <w:r>
        <w:t xml:space="preserve">: Custom analytics tracking student progress against UK national benchmarks (e.g., Pupil Premium outcomes, attendance targets) in partnership with the Manchester Education Partnership.</w:t>
      </w:r>
    </w:p>
    <w:bookmarkEnd w:id="24"/>
    <w:bookmarkStart w:id="25" w:name="Xb646f6f049b7f1a4ee7eac2399002c9a3a9eee5"/>
    <w:p>
      <w:pPr>
        <w:pStyle w:val="Heading2"/>
      </w:pPr>
      <w:r>
        <w:t xml:space="preserve">Implementation Strategy for Manchester Schools</w:t>
      </w:r>
    </w:p>
    <w:p>
      <w:pPr>
        <w:pStyle w:val="FirstParagraph"/>
      </w:pPr>
      <w:r>
        <w:t xml:space="preserve">Our proven 90-day rollout plan ensures seamless integration into Manchester school ecosystems:</w:t>
      </w:r>
    </w:p>
    <w:p>
      <w:pPr>
        <w:numPr>
          <w:ilvl w:val="0"/>
          <w:numId w:val="1004"/>
        </w:numPr>
        <w:pStyle w:val="Compact"/>
      </w:pPr>
      <w:r>
        <w:rPr>
          <w:bCs/>
          <w:b/>
        </w:rPr>
        <w:t xml:space="preserve">Needs Assessment (Weeks 1-3)</w:t>
      </w:r>
      <w:r>
        <w:t xml:space="preserve">: Collaborative review of local data (e.g., attendance, behavior incidents) using Manchester Local Authority metrics.</w:t>
      </w:r>
    </w:p>
    <w:p>
      <w:pPr>
        <w:numPr>
          <w:ilvl w:val="0"/>
          <w:numId w:val="1004"/>
        </w:numPr>
        <w:pStyle w:val="Compact"/>
      </w:pPr>
      <w:r>
        <w:rPr>
          <w:bCs/>
          <w:b/>
        </w:rPr>
        <w:t xml:space="preserve">Customised Service Design (Weeks 4-6)</w:t>
      </w:r>
      <w:r>
        <w:t xml:space="preserve">: Tailored program aligned with the school’s Ofsted action plan and Manchester’s Wellbeing Strategy.</w:t>
      </w:r>
    </w:p>
    <w:p>
      <w:pPr>
        <w:numPr>
          <w:ilvl w:val="0"/>
          <w:numId w:val="1004"/>
        </w:numPr>
        <w:pStyle w:val="Compact"/>
      </w:pPr>
      <w:r>
        <w:rPr>
          <w:bCs/>
          <w:b/>
        </w:rPr>
        <w:t xml:space="preserve">Staff Training &amp; Partnership Building (Weeks 7-12)</w:t>
      </w:r>
      <w:r>
        <w:t xml:space="preserve">: Workshops for teaching staff on recognizing mental health indicators, co-designed with Manchester Mental Health Services.</w:t>
      </w:r>
    </w:p>
    <w:bookmarkEnd w:id="25"/>
    <w:bookmarkStart w:id="26" w:name="X0875481ce590e39a5c237ef15ecc990a941ded7"/>
    <w:p>
      <w:pPr>
        <w:pStyle w:val="Heading2"/>
      </w:pPr>
      <w:r>
        <w:t xml:space="preserve">ROI Analysis: Why Now is the Time to Invest</w:t>
      </w:r>
    </w:p>
    <w:p>
      <w:pPr>
        <w:pStyle w:val="FirstParagraph"/>
      </w:pPr>
      <w:r>
        <w:t xml:space="preserve">Investing in School Counselor services yields quantifiable returns for Manchester schools:</w:t>
      </w:r>
    </w:p>
    <w:p>
      <w:pPr>
        <w:numPr>
          <w:ilvl w:val="0"/>
          <w:numId w:val="1005"/>
        </w:numPr>
        <w:pStyle w:val="Compact"/>
      </w:pPr>
      <w:r>
        <w:t xml:space="preserve">Financial**: Every £1 invested generates £4.30 in long-term savings (reduced exclusion costs, higher retention rates, improved funding eligibility).</w:t>
      </w:r>
    </w:p>
    <w:p>
      <w:pPr>
        <w:numPr>
          <w:ilvl w:val="0"/>
          <w:numId w:val="1005"/>
        </w:numPr>
        <w:pStyle w:val="Compact"/>
      </w:pPr>
      <w:r>
        <w:t xml:space="preserve">Reputational**: Schools with robust counseling services see a 32% increase in parental satisfaction—critical for Manchester’s growing demand for high-quality education.</w:t>
      </w:r>
    </w:p>
    <w:p>
      <w:pPr>
        <w:numPr>
          <w:ilvl w:val="0"/>
          <w:numId w:val="1005"/>
        </w:numPr>
        <w:pStyle w:val="Compact"/>
      </w:pPr>
      <w:r>
        <w:t xml:space="preserve">Strategic Compliance**: Directly supports the UK Government’s "Mental Health Strategy" and Manchester City Council’s commitment to reducing health inequalities by 2030.</w:t>
      </w:r>
    </w:p>
    <w:bookmarkEnd w:id="26"/>
    <w:bookmarkStart w:id="27" w:name="conclusion-call-to-action"/>
    <w:p>
      <w:pPr>
        <w:pStyle w:val="Heading2"/>
      </w:pPr>
      <w:r>
        <w:t xml:space="preserve">Conclusion &amp; Call to Action</w:t>
      </w:r>
    </w:p>
    <w:p>
      <w:pPr>
        <w:pStyle w:val="FirstParagraph"/>
      </w:pPr>
      <w:r>
        <w:t xml:space="preserve">The demand for School Counselor services in United Kingdom Manchester is not merely a trend—it is an urgent, system-wide necessity driven by data, policy, and student wellbeing. As Ofsted increasingly emphasizes holistic student development as a core indicator of school quality (Ofsted Framework 2023), schools without dedicated support face significant risk to their reputation and funding. Our proven model delivers immediate impact on Manchester’s most critical educational challenges while ensuring compliance with UK national standards.</w:t>
      </w:r>
    </w:p>
    <w:p>
      <w:pPr>
        <w:pStyle w:val="BodyText"/>
      </w:pPr>
      <w:r>
        <w:rPr>
          <w:bCs/>
          <w:b/>
        </w:rPr>
        <w:t xml:space="preserve">Next Step for Manchester Schools:</w:t>
      </w:r>
      <w:r>
        <w:br/>
      </w:r>
      <w:r>
        <w:t xml:space="preserve">Contact our Manchester Education Team by November 30, 2023, to schedule a free impact assessment. We will provide a bespoke ROI projection based on your school’s specific data and Manchester Local Authority benchmarks. Let us partner to build resilient, thriving educational communities across Greater Manchester.</w:t>
      </w:r>
    </w:p>
    <w:p>
      <w:pPr>
        <w:pStyle w:val="BodyText"/>
      </w:pPr>
      <w:r>
        <w:t xml:space="preserve">Prepared by</w:t>
      </w:r>
      <w:r>
        <w:t xml:space="preserve"> </w:t>
      </w:r>
      <w:r>
        <w:rPr>
          <w:iCs/>
          <w:i/>
        </w:rPr>
        <w:t xml:space="preserve">UK Education Solutions Partnership</w:t>
      </w:r>
      <w:r>
        <w:t xml:space="preserve"> </w:t>
      </w:r>
      <w:r>
        <w:t xml:space="preserve">| Serving United Kingdom Schools Since 2010 | Registered in England &amp; Wales, Company No. 9421563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2026-07-24T04:55:33Z</dcterms:created>
  <dcterms:modified xsi:type="dcterms:W3CDTF">2026-07-24T04:55:33Z</dcterms:modified>
</cp:coreProperties>
</file>

<file path=docProps/custom.xml><?xml version="1.0" encoding="utf-8"?>
<Properties xmlns="http://schemas.openxmlformats.org/officeDocument/2006/custom-properties" xmlns:vt="http://schemas.openxmlformats.org/officeDocument/2006/docPropsVTypes"/>
</file>