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f7374823e7e9d7e1dff65b3bc16a5ef291258e"/>
    <w:p>
      <w:pPr>
        <w:pStyle w:val="Heading1"/>
      </w:pPr>
      <w:r>
        <w:t xml:space="preserve">Sales Report: Strategic Growth of School Counselor Services in United States Houston</w:t>
      </w:r>
    </w:p>
    <w:p>
      <w:pPr>
        <w:pStyle w:val="FirstParagraph"/>
      </w:pPr>
      <w:r>
        <w:t xml:space="preserve">Prepared for Houston Independent School District Leadership &amp; Educational Partners | Q3 2023</w:t>
      </w:r>
    </w:p>
    <w:bookmarkStart w:id="20" w:name="executive-summary"/>
    <w:p>
      <w:pPr>
        <w:pStyle w:val="Heading2"/>
      </w:pPr>
      <w:r>
        <w:t xml:space="preserve">Executive Summary</w:t>
      </w:r>
    </w:p>
    <w:p>
      <w:pPr>
        <w:pStyle w:val="FirstParagraph"/>
      </w:pPr>
      <w:r>
        <w:t xml:space="preserve">This Sales Report details the strategic implementation and market penetration of comprehensive School Counselor services across school districts in United States Houston. As Houston's student population continues to grow at a rate exceeding national averages, our partnership with local educational institutions has demonstrated exceptional ROI through enhanced student outcomes and operational efficiency. The report confirms that targeted School Counselor deployment is not merely an educational necessity but a critical revenue driver for district sustainability in the competitive landscape of Texas public education.</w:t>
      </w:r>
    </w:p>
    <w:bookmarkEnd w:id="20"/>
    <w:bookmarkStart w:id="21" w:name="X5184d034a89140c7c7b1e61dac272f2b1d61e3d"/>
    <w:p>
      <w:pPr>
        <w:pStyle w:val="Heading2"/>
      </w:pPr>
      <w:r>
        <w:t xml:space="preserve">Market Analysis: Houston's Educational Imperative</w:t>
      </w:r>
    </w:p>
    <w:p>
      <w:pPr>
        <w:pStyle w:val="FirstParagraph"/>
      </w:pPr>
      <w:r>
        <w:t xml:space="preserve">With over 300,000 students across Houston school districts and a projected population growth of 1.7% annually, United States Houston faces unprecedented challenges in student mental health and academic achievement. Recent data from the Texas Education Agency reveals that 68% of Houston schools operate with counseling ratios exceeding the recommended 250:1 (compared to national standards of 250:1). This gap represents both a critical need and a significant market opportunity for specialized School Counselor services.</w:t>
      </w:r>
    </w:p>
    <w:p>
      <w:pPr>
        <w:pStyle w:val="BodyText"/>
      </w:pPr>
      <w:r>
        <w:t xml:space="preserve">Our sales intelligence indicates that Houston districts are prioritizing counselors who address three key pain points: trauma-informed support following natural disasters (32% of schools reported hurricane-related student trauma in 2023), college/career readiness gaps (47% of students lack access to career counseling), and rising anxiety rates among adolescents (up 31% since 2020). This market saturation of unmet needs makes School Counselor solutions highly saleable to Houston administrators seeking measurable outcomes.</w:t>
      </w:r>
    </w:p>
    <w:bookmarkEnd w:id="21"/>
    <w:bookmarkStart w:id="22" w:name="sales-performance-highlights"/>
    <w:p>
      <w:pPr>
        <w:pStyle w:val="Heading2"/>
      </w:pPr>
      <w:r>
        <w:t xml:space="preserve">Sales Performance Highlights</w:t>
      </w:r>
    </w:p>
    <w:p>
      <w:pPr>
        <w:pStyle w:val="FirstParagraph"/>
      </w:pPr>
      <w:r>
        <w:t xml:space="preserve">Our Q3 sales cycle in United States Houston yielded remarkable results, securing contracts with eight previously underserved school campuses. Key achievements include:</w:t>
      </w:r>
    </w:p>
    <w:p>
      <w:pPr>
        <w:numPr>
          <w:ilvl w:val="0"/>
          <w:numId w:val="1001"/>
        </w:numPr>
        <w:pStyle w:val="Compact"/>
      </w:pPr>
      <w:r>
        <w:rPr>
          <w:bCs/>
          <w:b/>
        </w:rPr>
        <w:t xml:space="preserve">Revenue Growth:</w:t>
      </w:r>
      <w:r>
        <w:t xml:space="preserve"> </w:t>
      </w:r>
      <w:r>
        <w:t xml:space="preserve">$1.87M in new contracts (234% YoY increase) across Houston districts including North Forest ISD and Aldine Independent School District</w:t>
      </w:r>
    </w:p>
    <w:p>
      <w:pPr>
        <w:numPr>
          <w:ilvl w:val="0"/>
          <w:numId w:val="1001"/>
        </w:numPr>
        <w:pStyle w:val="Compact"/>
      </w:pPr>
      <w:r>
        <w:rPr>
          <w:bCs/>
          <w:b/>
        </w:rPr>
        <w:t xml:space="preserve">Market Penetration:</w:t>
      </w:r>
      <w:r>
        <w:t xml:space="preserve"> </w:t>
      </w:r>
      <w:r>
        <w:t xml:space="preserve">67% contract rate with Houston schools offering specialized counseling programs – exceeding the regional average of 42%</w:t>
      </w:r>
    </w:p>
    <w:p>
      <w:pPr>
        <w:numPr>
          <w:ilvl w:val="0"/>
          <w:numId w:val="1001"/>
        </w:numPr>
        <w:pStyle w:val="Compact"/>
      </w:pPr>
      <w:r>
        <w:rPr>
          <w:bCs/>
          <w:b/>
        </w:rPr>
        <w:t xml:space="preserve">Client Retention:</w:t>
      </w:r>
      <w:r>
        <w:t xml:space="preserve"> </w:t>
      </w:r>
      <w:r>
        <w:t xml:space="preserve">94% renewal rate among existing Houston district partners, citing improved graduation rates (average +5.8%)</w:t>
      </w:r>
    </w:p>
    <w:p>
      <w:pPr>
        <w:pStyle w:val="FirstParagraph"/>
      </w:pPr>
      <w:r>
        <w:t xml:space="preserve">Most notably, our partnership with Spring Branch ISD demonstrated how strategic School Counselor deployment directly impacts financial outcomes. Following implementation of our trauma-response model:</w:t>
      </w:r>
    </w:p>
    <w:p>
      <w:pPr>
        <w:pStyle w:val="BodyText"/>
      </w:pPr>
      <w:r>
        <w:t xml:space="preserve">Metrics</w:t>
      </w:r>
    </w:p>
    <w:p>
      <w:pPr>
        <w:pStyle w:val="BodyText"/>
      </w:pPr>
      <w:r>
        <w:t xml:space="preserve">Pre-Implementation (2021)</w:t>
      </w:r>
    </w:p>
    <w:p>
      <w:pPr>
        <w:pStyle w:val="BodyText"/>
      </w:pPr>
      <w:r>
        <w:t xml:space="preserve">Post-Implementation (2023)</w:t>
      </w:r>
    </w:p>
    <w:p>
      <w:pPr>
        <w:pStyle w:val="BodyText"/>
      </w:pPr>
      <w:r>
        <w:t xml:space="preserve">Change</w:t>
      </w:r>
    </w:p>
    <w:p>
      <w:pPr>
        <w:pStyle w:val="BodyText"/>
      </w:pPr>
      <w:r>
        <w:t xml:space="preserve">Suspension Rates</w:t>
      </w:r>
    </w:p>
    <w:p>
      <w:pPr>
        <w:pStyle w:val="BodyText"/>
      </w:pPr>
      <w:r>
        <w:t xml:space="preserve">18.3%</w:t>
      </w:r>
    </w:p>
    <w:p>
      <w:pPr>
        <w:pStyle w:val="BodyText"/>
      </w:pPr>
      <w:r>
        <w:t xml:space="preserve">9.7%</w:t>
      </w:r>
    </w:p>
    <w:p>
      <w:pPr>
        <w:pStyle w:val="BodyText"/>
      </w:pPr>
      <w:r>
        <w:t xml:space="preserve">-46.5%</w:t>
      </w:r>
    </w:p>
    <w:p>
      <w:pPr>
        <w:pStyle w:val="BodyText"/>
      </w:pPr>
      <w:r>
        <w:t xml:space="preserve">Graduation Rate</w:t>
      </w:r>
    </w:p>
    <w:p>
      <w:pPr>
        <w:pStyle w:val="BodyText"/>
      </w:pPr>
      <w:r>
        <w:t xml:space="preserve">82.1%</w:t>
      </w:r>
    </w:p>
    <w:p>
      <w:pPr>
        <w:pStyle w:val="BodyText"/>
      </w:pPr>
      <w:r>
        <w:t xml:space="preserve">&lt;</w:t>
      </w:r>
    </w:p>
    <w:p>
      <w:pPr>
        <w:pStyle w:val="BodyText"/>
      </w:pPr>
      <w:r>
        <w:t xml:space="preserve">89.7%</w:t>
      </w:r>
    </w:p>
    <w:p>
      <w:pPr>
        <w:pStyle w:val="BodyText"/>
      </w:pPr>
      <w:r>
        <w:t xml:space="preserve">+7.6% (exceeding state average)</w:t>
      </w:r>
    </w:p>
    <w:p>
      <w:pPr>
        <w:pStyle w:val="BodyText"/>
      </w:pPr>
      <w:r>
        <w:t xml:space="preserve">Counselor-to-Student Ratio</w:t>
      </w:r>
    </w:p>
    <w:p>
      <w:pPr>
        <w:pStyle w:val="BodyText"/>
      </w:pPr>
      <w:r>
        <w:t xml:space="preserve">350:1</w:t>
      </w:r>
    </w:p>
    <w:p>
      <w:pPr>
        <w:pStyle w:val="BodyText"/>
      </w:pPr>
      <w:r>
        <w:t xml:space="preserve">185:1</w:t>
      </w:r>
    </w:p>
    <w:p>
      <w:pPr>
        <w:pStyle w:val="BodyText"/>
      </w:pPr>
      <w:r>
        <w:t xml:space="preserve">-47.2%</w:t>
      </w:r>
    </w:p>
    <w:p>
      <w:pPr>
        <w:pStyle w:val="BodyText"/>
      </w:pPr>
      <w:r>
        <w:t xml:space="preserve">Parent Satisfaction (NWEA)</w:t>
      </w:r>
    </w:p>
    <w:p>
      <w:pPr>
        <w:pStyle w:val="BodyText"/>
      </w:pPr>
      <w:r>
        <w:t xml:space="preserve">64%</w:t>
      </w:r>
    </w:p>
    <w:p>
      <w:pPr>
        <w:pStyle w:val="BodyText"/>
      </w:pPr>
      <w:r>
        <w:t xml:space="preserve">83%</w:t>
      </w:r>
    </w:p>
    <w:p>
      <w:pPr>
        <w:pStyle w:val="BodyText"/>
      </w:pPr>
      <w:r>
        <w:t xml:space="preserve">+19 points</w:t>
      </w:r>
    </w:p>
    <w:bookmarkEnd w:id="22"/>
    <w:bookmarkStart w:id="23" w:name="X292049834c5751938961abca583fcb460aea00a"/>
    <w:p>
      <w:pPr>
        <w:pStyle w:val="Heading2"/>
      </w:pPr>
      <w:r>
        <w:t xml:space="preserve">The Houston Sales Differentiation Strategy</w:t>
      </w:r>
    </w:p>
    <w:p>
      <w:pPr>
        <w:pStyle w:val="FirstParagraph"/>
      </w:pPr>
      <w:r>
        <w:t xml:space="preserve">What makes our School Counselor solution uniquely sellable in United States Houston is our hyper-localized approach. Unlike generic counseling services, we've developed:</w:t>
      </w:r>
    </w:p>
    <w:p>
      <w:pPr>
        <w:numPr>
          <w:ilvl w:val="0"/>
          <w:numId w:val="1002"/>
        </w:numPr>
        <w:pStyle w:val="Compact"/>
      </w:pPr>
      <w:r>
        <w:rPr>
          <w:bCs/>
          <w:b/>
        </w:rPr>
        <w:t xml:space="preserve">Cultural Intelligence Framework:</w:t>
      </w:r>
      <w:r>
        <w:t xml:space="preserve"> </w:t>
      </w:r>
      <w:r>
        <w:t xml:space="preserve">Training for School Counselors in Houston-specific demographics (48% Hispanic, 21% Black, 15% White) addressing bilingual needs and cultural barriers</w:t>
      </w:r>
    </w:p>
    <w:p>
      <w:pPr>
        <w:numPr>
          <w:ilvl w:val="0"/>
          <w:numId w:val="1002"/>
        </w:numPr>
        <w:pStyle w:val="Compact"/>
      </w:pPr>
      <w:r>
        <w:rPr>
          <w:bCs/>
          <w:b/>
        </w:rPr>
        <w:t xml:space="preserve">Disaster Response Integration:</w:t>
      </w:r>
      <w:r>
        <w:t xml:space="preserve"> </w:t>
      </w:r>
      <w:r>
        <w:t xml:space="preserve">Counselor protocols aligned with FEMA disaster response systems used by Houston school districts</w:t>
      </w:r>
    </w:p>
    <w:p>
      <w:pPr>
        <w:numPr>
          <w:ilvl w:val="0"/>
          <w:numId w:val="1002"/>
        </w:numPr>
        <w:pStyle w:val="Compact"/>
      </w:pPr>
      <w:r>
        <w:rPr>
          <w:bCs/>
          <w:b/>
        </w:rPr>
        <w:t xml:space="preserve">Financial Alignment:</w:t>
      </w:r>
      <w:r>
        <w:t xml:space="preserve"> </w:t>
      </w:r>
      <w:r>
        <w:t xml:space="preserve">Service packages structured to meet state accountability metrics (e.g., TX ESSA targets) that directly impact district funding</w:t>
      </w:r>
    </w:p>
    <w:p>
      <w:pPr>
        <w:pStyle w:val="FirstParagraph"/>
      </w:pPr>
      <w:r>
        <w:t xml:space="preserve">This localization strategy has been pivotal in closing sales. For example, our contract with Houston ISD's Westside Complex was secured through a tailored demonstration of how School Counselor services reduced discipline-related budget overruns by 22% – directly addressing the district's $4.3M annual shortfall.</w:t>
      </w:r>
    </w:p>
    <w:bookmarkEnd w:id="23"/>
    <w:bookmarkStart w:id="24" w:name="future-growth-roadmap"/>
    <w:p>
      <w:pPr>
        <w:pStyle w:val="Heading2"/>
      </w:pPr>
      <w:r>
        <w:t xml:space="preserve">Future Growth Roadmap</w:t>
      </w:r>
    </w:p>
    <w:p>
      <w:pPr>
        <w:pStyle w:val="FirstParagraph"/>
      </w:pPr>
      <w:r>
        <w:t xml:space="preserve">Building on our Houston success, we project $3.2M in new School Counselor contracts by Q1 2024 through three targeted initiatives:</w:t>
      </w:r>
    </w:p>
    <w:p>
      <w:pPr>
        <w:numPr>
          <w:ilvl w:val="0"/>
          <w:numId w:val="1003"/>
        </w:numPr>
        <w:pStyle w:val="Compact"/>
      </w:pPr>
      <w:r>
        <w:rPr>
          <w:bCs/>
          <w:b/>
        </w:rPr>
        <w:t xml:space="preserve">Elementary Focus Expansion:</w:t>
      </w:r>
      <w:r>
        <w:t xml:space="preserve"> </w:t>
      </w:r>
      <w:r>
        <w:t xml:space="preserve">Addressing the critical gap in K-5 counseling services (currently at just 38% coverage in Houston)</w:t>
      </w:r>
    </w:p>
    <w:p>
      <w:pPr>
        <w:numPr>
          <w:ilvl w:val="0"/>
          <w:numId w:val="1003"/>
        </w:numPr>
        <w:pStyle w:val="Compact"/>
      </w:pPr>
      <w:r>
        <w:rPr>
          <w:bCs/>
          <w:b/>
        </w:rPr>
        <w:t xml:space="preserve">District-Wide Licensing Model:</w:t>
      </w:r>
      <w:r>
        <w:t xml:space="preserve"> </w:t>
      </w:r>
      <w:r>
        <w:t xml:space="preserve">Proposing a single contract for all counselors across districts, reducing administrative costs by an estimated 37%</w:t>
      </w:r>
    </w:p>
    <w:p>
      <w:pPr>
        <w:numPr>
          <w:ilvl w:val="0"/>
          <w:numId w:val="1003"/>
        </w:numPr>
        <w:pStyle w:val="Compact"/>
      </w:pPr>
      <w:r>
        <w:rPr>
          <w:bCs/>
          <w:b/>
        </w:rPr>
        <w:t xml:space="preserve">State Advocacy Partnership:</w:t>
      </w:r>
      <w:r>
        <w:t xml:space="preserve"> </w:t>
      </w:r>
      <w:r>
        <w:t xml:space="preserve">Co-developing policy proposals with Texas School Counselor Association to position our services as essential for state funding eligibility</w:t>
      </w:r>
    </w:p>
    <w:bookmarkEnd w:id="24"/>
    <w:bookmarkStart w:id="25" w:name="conclusion-the-non-negotiable-investment"/>
    <w:p>
      <w:pPr>
        <w:pStyle w:val="Heading2"/>
      </w:pPr>
      <w:r>
        <w:t xml:space="preserve">Conclusion: The Non-Negotiable Investment</w:t>
      </w:r>
    </w:p>
    <w:p>
      <w:pPr>
        <w:pStyle w:val="FirstParagraph"/>
      </w:pPr>
      <w:r>
        <w:t xml:space="preserve">This Sales Report confirms that School Counselor services in United States Houston are no longer optional educational support – they represent a strategic investment with measurable financial returns. As Houston's student population continues to diversify and expand, the demand for culturally competent, data-driven School Counselor solutions will intensify. Our current pipeline indicates 17 new school district proposals in Q4 2023, with an average contract value of $385,000.</w:t>
      </w:r>
    </w:p>
    <w:p>
      <w:pPr>
        <w:pStyle w:val="BodyText"/>
      </w:pPr>
      <w:r>
        <w:t xml:space="preserve">For Houston districts navigating budget constraints and rising student needs, partnering with a provider that understands the unique ecosystem of United States Houston is paramount. Our data proves that School Counselor services generate 7.4x ROI through reduced disciplinary costs, improved graduation rates (impacting per-pupil funding), and enhanced community trust. The time for incremental change has passed; the market demands proactive, sales-ready counseling solutions that deliver immediate value in Houston's dynamic educational landscape.</w:t>
      </w:r>
    </w:p>
    <w:p>
      <w:pPr>
        <w:pStyle w:val="BodyText"/>
      </w:pPr>
      <w:r>
        <w:t xml:space="preserve">Prepared by: National Educational Solutions Group | Houston Office</w:t>
      </w:r>
    </w:p>
    <w:p>
      <w:pPr>
        <w:pStyle w:val="BodyText"/>
      </w:pPr>
      <w:r>
        <w:t xml:space="preserve">Report Date: October 26, 2023 | Page Count: 4 |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United States Houston</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file>