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f7c4f02d049c73518af153b529d44b12f2c47d1"/>
    <w:p>
      <w:pPr>
        <w:pStyle w:val="Heading1"/>
      </w:pPr>
      <w:r>
        <w:t xml:space="preserve">SALES REPORT: SOCIAL WORKER PERFORMANCE ANALYSIS</w:t>
      </w:r>
      <w:r>
        <w:br/>
      </w:r>
      <w:r>
        <w:t xml:space="preserve">ARGENTINA BUENOS AIRES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Social Services Directorate, Argentina</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metrics of our dedicated Social Worker team operating within the vibrant yet complex socio-economic landscape of Argentina Buenos Aires. The report demonstrates how strategic client engagement and community-based service delivery directly translated into measurable sales outcomes for our non-profit organization, securing vital funding and expanding program reach across 12 districts in Buenos Aires. With Argentina's current economic challenges demanding innovative social interventions, this Sales Report confirms that our Social Workers have achieved a 37% increase in grant acquisition compared to the previous fiscal year – directly contributing to sustainable service delivery for over 45,000 vulnerable residents throughout Argentina Buenos Aires.</w:t>
      </w:r>
    </w:p>
    <w:bookmarkEnd w:id="20"/>
    <w:bookmarkStart w:id="21" w:name="Xf61586dffc7ad7a24480b482e28ba279a1939b2"/>
    <w:p>
      <w:pPr>
        <w:pStyle w:val="Heading2"/>
      </w:pPr>
      <w:r>
        <w:t xml:space="preserve">II. Contextual Overview: Social Work in Argentina Buenos Aires</w:t>
      </w:r>
    </w:p>
    <w:p>
      <w:pPr>
        <w:pStyle w:val="FirstParagraph"/>
      </w:pPr>
      <w:r>
        <w:t xml:space="preserve">Buenos Aires presents unique challenges requiring specialized social work approaches. As the economic epicenter of Argentina with a population exceeding 13 million, the city experiences acute poverty (28% national rate rising to 35% in specific neighborhoods), housing insecurity, and limited access to mental health services. Our Social Workers operate within this context not merely as case managers but as strategic "sales professionals" who must effectively "sell" the value of our programs to funders, government agencies, and community stakeholders. This Sales Report demonstrates how they transformed service delivery into sustainable funding models through exceptional client advocacy and partnership development.</w:t>
      </w:r>
    </w:p>
    <w:bookmarkEnd w:id="21"/>
    <w:bookmarkStart w:id="22" w:name="X59229d24d799644c99ab18b7f05fe1a581257a9"/>
    <w:p>
      <w:pPr>
        <w:pStyle w:val="Heading2"/>
      </w:pPr>
      <w:r>
        <w:t xml:space="preserve">III. Key Sales Performance Metrics (Argentina Buenos Aires Region)</w:t>
      </w:r>
    </w:p>
    <w:p>
      <w:pPr>
        <w:pStyle w:val="FirstParagraph"/>
      </w:pPr>
      <w:r>
        <w:t xml:space="preserve">KPI</w:t>
      </w:r>
    </w:p>
    <w:p>
      <w:pPr>
        <w:pStyle w:val="BodyText"/>
      </w:pPr>
      <w:r>
        <w:t xml:space="preserve">Current Period (Jan-Sep 2023)</w:t>
      </w:r>
    </w:p>
    <w:p>
      <w:pPr>
        <w:pStyle w:val="BodyText"/>
      </w:pPr>
      <w:r>
        <w:t xml:space="preserve">Prior Year</w:t>
      </w:r>
    </w:p>
    <w:p>
      <w:pPr>
        <w:pStyle w:val="BodyText"/>
      </w:pPr>
      <w:r>
        <w:t xml:space="preserve">YoY Change</w:t>
      </w:r>
    </w:p>
    <w:p>
      <w:pPr>
        <w:pStyle w:val="BodyText"/>
      </w:pPr>
      <w:r>
        <w:t xml:space="preserve">Funding Secured</w:t>
      </w:r>
    </w:p>
    <w:p>
      <w:pPr>
        <w:pStyle w:val="BodyText"/>
      </w:pPr>
      <w:r>
        <w:t xml:space="preserve">$1.85M USD</w:t>
      </w:r>
    </w:p>
    <w:p>
      <w:pPr>
        <w:pStyle w:val="BodyText"/>
      </w:pPr>
      <w:r>
        <w:t xml:space="preserve">$1.35M USD</w:t>
      </w:r>
    </w:p>
    <w:p>
      <w:pPr>
        <w:pStyle w:val="BodyText"/>
      </w:pPr>
      <w:r>
        <w:t xml:space="preserve">+37%</w:t>
      </w:r>
    </w:p>
    <w:p>
      <w:pPr>
        <w:pStyle w:val="BodyText"/>
      </w:pPr>
      <w:r>
        <w:t xml:space="preserve">New Institutional Partnerships</w:t>
      </w:r>
    </w:p>
    <w:p>
      <w:pPr>
        <w:pStyle w:val="BodyText"/>
      </w:pPr>
      <w:r>
        <w:t xml:space="preserve">22 (including 5 city government MOUs)</w:t>
      </w:r>
    </w:p>
    <w:p>
      <w:pPr>
        <w:pStyle w:val="BodyText"/>
      </w:pPr>
      <w:r>
        <w:t xml:space="preserve">14</w:t>
      </w:r>
    </w:p>
    <w:p>
      <w:pPr>
        <w:pStyle w:val="BodyText"/>
      </w:pPr>
      <w:r>
        <w:t xml:space="preserve">+57%</w:t>
      </w:r>
    </w:p>
    <w:p>
      <w:pPr>
        <w:pStyle w:val="BodyText"/>
      </w:pPr>
      <w:r>
        <w:t xml:space="preserve">86%</w:t>
      </w:r>
    </w:p>
    <w:p>
      <w:pPr>
        <w:pStyle w:val="BodyText"/>
      </w:pPr>
      <w:r>
        <w:t xml:space="preserve">73%</w:t>
      </w:r>
    </w:p>
    <w:p>
      <w:pPr>
        <w:pStyle w:val="BodyText"/>
      </w:pPr>
      <w:r>
        <w:t xml:space="preserve">+13 pts</w:t>
      </w:r>
    </w:p>
    <w:p>
      <w:pPr>
        <w:pStyle w:val="BodyText"/>
      </w:pPr>
      <w:r>
        <w:t xml:space="preserve">Program Expansion Reach (Buenos Aires)</w:t>
      </w:r>
    </w:p>
    <w:p>
      <w:pPr>
        <w:pStyle w:val="BodyText"/>
      </w:pPr>
      <w:r>
        <w:t xml:space="preserve">45,200 residents</w:t>
      </w:r>
    </w:p>
    <w:p>
      <w:pPr>
        <w:pStyle w:val="BodyText"/>
      </w:pPr>
      <w:r>
        <w:t xml:space="preserve">32,100 residents</w:t>
      </w:r>
    </w:p>
    <w:p>
      <w:pPr>
        <w:pStyle w:val="BodyText"/>
      </w:pPr>
      <w:r>
        <w:t xml:space="preserve">+41%</w:t>
      </w:r>
    </w:p>
    <w:bookmarkEnd w:id="22"/>
    <w:bookmarkStart w:id="23" w:name="Xf86ff99900446221c516ae4d723747d03f5c3e4"/>
    <w:p>
      <w:pPr>
        <w:pStyle w:val="Heading2"/>
      </w:pPr>
      <w:r>
        <w:t xml:space="preserve">IV. Social Worker Sales Strategies Driving Results in Buenos Aires</w:t>
      </w:r>
    </w:p>
    <w:p>
      <w:pPr>
        <w:pStyle w:val="FirstParagraph"/>
      </w:pPr>
      <w:r>
        <w:t xml:space="preserve">The success documented in this Sales Report stems from our Social Workers' adaptive sales methodology tailored to Argentina Buenos Aires' unique market. Unlike traditional sales roles, our professionals employ a consultative "solution-selling" approach where their deep understanding of local socio-economic realities becomes the product:</w:t>
      </w:r>
    </w:p>
    <w:p>
      <w:pPr>
        <w:numPr>
          <w:ilvl w:val="0"/>
          <w:numId w:val="1001"/>
        </w:numPr>
        <w:pStyle w:val="Compact"/>
      </w:pPr>
      <w:r>
        <w:rPr>
          <w:bCs/>
          <w:b/>
        </w:rPr>
        <w:t xml:space="preserve">Hyper-Localized Proposals:</w:t>
      </w:r>
      <w:r>
        <w:t xml:space="preserve"> </w:t>
      </w:r>
      <w:r>
        <w:t xml:space="preserve">Social Workers developed neighborhood-specific intervention models (e.g., "Villa 31 Digital Literacy Hub" for impoverished neighborhoods), directly addressing Buenos Aires' municipal priorities. This contextualization increased funding approval rates by 42%.</w:t>
      </w:r>
    </w:p>
    <w:p>
      <w:pPr>
        <w:numPr>
          <w:ilvl w:val="0"/>
          <w:numId w:val="1001"/>
        </w:numPr>
        <w:pStyle w:val="Compact"/>
      </w:pPr>
      <w:r>
        <w:rPr>
          <w:bCs/>
          <w:b/>
        </w:rPr>
        <w:t xml:space="preserve">Cross-Sector Partnership Building:</w:t>
      </w:r>
      <w:r>
        <w:t xml:space="preserve"> </w:t>
      </w:r>
      <w:r>
        <w:t xml:space="preserve">By leveraging Argentina's strong civil society network, Social Workers secured collaborative funding from both international NGOs (UNICEF) and local businesses (Buenos Aires Chamber of Commerce), creating sustainable revenue streams that outperformed single-funder dependence.</w:t>
      </w:r>
    </w:p>
    <w:p>
      <w:pPr>
        <w:numPr>
          <w:ilvl w:val="0"/>
          <w:numId w:val="1001"/>
        </w:numPr>
        <w:pStyle w:val="Compact"/>
      </w:pPr>
      <w:r>
        <w:rPr>
          <w:bCs/>
          <w:b/>
        </w:rPr>
        <w:t xml:space="preserve">Data-Driven Client Advocacy:</w:t>
      </w:r>
      <w:r>
        <w:t xml:space="preserve"> </w:t>
      </w:r>
      <w:r>
        <w:t xml:space="preserve">Our team implemented real-time impact tracking using Argentina's national social registry. Social Workers converted case outcomes (e.g., 2,100 youth employment placements) into compelling sales narratives for funders – a practice that boosted retention rates by 31%.</w:t>
      </w:r>
    </w:p>
    <w:bookmarkEnd w:id="23"/>
    <w:bookmarkStart w:id="24" w:name="X6845dce6874c6c6fd1b545ada5cff558a8c84fa"/>
    <w:p>
      <w:pPr>
        <w:pStyle w:val="Heading2"/>
      </w:pPr>
      <w:r>
        <w:t xml:space="preserve">V. Case Study: Successful Sales Campaign in Palermo District</w:t>
      </w:r>
    </w:p>
    <w:p>
      <w:pPr>
        <w:pStyle w:val="FirstParagraph"/>
      </w:pPr>
      <w:r>
        <w:t xml:space="preserve">A standout example from our Buenos Aires operations involved the "Palermo Youth Empowerment Initiative." The Social Worker assigned to this district conducted extensive community listening sessions across 8 local schools and community centers. By identifying a specific gap in mental health support for at-risk teenagers (a pressing issue highlighted in recent Argentina National Health Survey), they crafted a targeted proposal demonstrating measurable outcomes. This wasn't merely fundraising – it was strategic "selling" of an evidence-based solution to Buenos Aires' Ministry of Social Development. The campaign resulted in:</w:t>
      </w:r>
    </w:p>
    <w:p>
      <w:pPr>
        <w:numPr>
          <w:ilvl w:val="0"/>
          <w:numId w:val="1002"/>
        </w:numPr>
        <w:pStyle w:val="Compact"/>
      </w:pPr>
      <w:r>
        <w:t xml:space="preserve">Securing $385,000 in municipal funding</w:t>
      </w:r>
    </w:p>
    <w:p>
      <w:pPr>
        <w:numPr>
          <w:ilvl w:val="0"/>
          <w:numId w:val="1002"/>
        </w:numPr>
        <w:pStyle w:val="Compact"/>
      </w:pPr>
      <w:r>
        <w:t xml:space="preserve">Establishing the first youth mental health hub in Palermo (serving 1,250 adolescents)</w:t>
      </w:r>
    </w:p>
    <w:p>
      <w:pPr>
        <w:numPr>
          <w:ilvl w:val="0"/>
          <w:numId w:val="1002"/>
        </w:numPr>
        <w:pStyle w:val="Compact"/>
      </w:pPr>
      <w:r>
        <w:t xml:space="preserve">Creating a replicable model adopted by 4 other Buenos Aires districts</w:t>
      </w:r>
    </w:p>
    <w:p>
      <w:pPr>
        <w:pStyle w:val="FirstParagraph"/>
      </w:pPr>
      <w:r>
        <w:t xml:space="preserve">This campaign exemplifies how our Social Workers function as both service deliverers and sales professionals – their deep understanding of Argentina's social challenges directly fueled revenue generation.</w:t>
      </w:r>
    </w:p>
    <w:bookmarkEnd w:id="24"/>
    <w:bookmarkStart w:id="25" w:name="X3c0fd7cac860ab201a4417f8b243fb4e821bbff"/>
    <w:p>
      <w:pPr>
        <w:pStyle w:val="Heading2"/>
      </w:pPr>
      <w:r>
        <w:t xml:space="preserve">VI. Challenges &amp; Strategic Adjustments in Argentina Buenos Aires</w:t>
      </w:r>
    </w:p>
    <w:p>
      <w:pPr>
        <w:pStyle w:val="FirstParagraph"/>
      </w:pPr>
      <w:r>
        <w:t xml:space="preserve">Despite strong results, our Sales Report identifies key challenges specific to operating within Buenos Aires:</w:t>
      </w:r>
    </w:p>
    <w:p>
      <w:pPr>
        <w:numPr>
          <w:ilvl w:val="0"/>
          <w:numId w:val="1003"/>
        </w:numPr>
        <w:pStyle w:val="Compact"/>
      </w:pPr>
      <w:r>
        <w:rPr>
          <w:bCs/>
          <w:b/>
        </w:rPr>
        <w:t xml:space="preserve">Currency Volatility Impact:</w:t>
      </w:r>
      <w:r>
        <w:t xml:space="preserve"> </w:t>
      </w:r>
      <w:r>
        <w:t xml:space="preserve">67% of international grants face devaluation risk. Our Social Workers now prioritize local currency funding and implement cost-structure adjustments in proposals.</w:t>
      </w:r>
    </w:p>
    <w:p>
      <w:pPr>
        <w:numPr>
          <w:ilvl w:val="0"/>
          <w:numId w:val="1003"/>
        </w:numPr>
        <w:pStyle w:val="Compact"/>
      </w:pPr>
      <w:r>
        <w:rPr>
          <w:bCs/>
          <w:b/>
        </w:rPr>
        <w:t xml:space="preserve">Competition for Resources:</w:t>
      </w:r>
      <w:r>
        <w:t xml:space="preserve"> </w:t>
      </w:r>
      <w:r>
        <w:t xml:space="preserve">Increased social service providers in Buenos Aires created a crowded market. Our solution: Developed unique "Social Value Proposition" frameworks highlighting Argentina-specific cultural competency (e.g., integrating local community leaders into program design).</w:t>
      </w:r>
    </w:p>
    <w:p>
      <w:pPr>
        <w:numPr>
          <w:ilvl w:val="0"/>
          <w:numId w:val="1003"/>
        </w:numPr>
        <w:pStyle w:val="Compact"/>
      </w:pPr>
      <w:r>
        <w:rPr>
          <w:bCs/>
          <w:b/>
        </w:rPr>
        <w:t xml:space="preserve">Bureaucratic Hurdles:</w:t>
      </w:r>
      <w:r>
        <w:t xml:space="preserve"> </w:t>
      </w:r>
      <w:r>
        <w:t xml:space="preserve">Government contracting delays impacted cash flow. Social Workers now maintain dedicated liaison roles within Buenos Aires' Ministry of Welfare to navigate procurement processes proactively.</w:t>
      </w:r>
    </w:p>
    <w:bookmarkEnd w:id="25"/>
    <w:bookmarkStart w:id="26" w:name="X950c07b24eadaa55fcec1c1cb0b15cc0dee0e8b"/>
    <w:p>
      <w:pPr>
        <w:pStyle w:val="Heading2"/>
      </w:pPr>
      <w:r>
        <w:t xml:space="preserve">VII. Future Recommendations for Argentina Buenos Aires Market</w:t>
      </w:r>
    </w:p>
    <w:p>
      <w:pPr>
        <w:pStyle w:val="FirstParagraph"/>
      </w:pPr>
      <w:r>
        <w:t xml:space="preserve">To maintain our competitive edge in this critical market, this Sales Report recommends:</w:t>
      </w:r>
    </w:p>
    <w:p>
      <w:pPr>
        <w:numPr>
          <w:ilvl w:val="0"/>
          <w:numId w:val="1004"/>
        </w:numPr>
        <w:pStyle w:val="Compact"/>
      </w:pPr>
      <w:r>
        <w:rPr>
          <w:bCs/>
          <w:b/>
        </w:rPr>
        <w:t xml:space="preserve">Implement District-Specific Sales Training:</w:t>
      </w:r>
      <w:r>
        <w:t xml:space="preserve"> </w:t>
      </w:r>
      <w:r>
        <w:t xml:space="preserve">Develop advanced workshops on Buenos Aires' municipal budget cycles and neighborhood-specific needs (e.g., La Boca's tourism economy challenges vs. Barracas' housing crisis).</w:t>
      </w:r>
    </w:p>
    <w:p>
      <w:pPr>
        <w:numPr>
          <w:ilvl w:val="0"/>
          <w:numId w:val="1004"/>
        </w:numPr>
        <w:pStyle w:val="Compact"/>
      </w:pPr>
      <w:r>
        <w:rPr>
          <w:bCs/>
          <w:b/>
        </w:rPr>
        <w:t xml:space="preserve">Create a Social Impact Dashboard:</w:t>
      </w:r>
      <w:r>
        <w:t xml:space="preserve"> </w:t>
      </w:r>
      <w:r>
        <w:t xml:space="preserve">Build a real-time Argentina-wide performance tracker showing how each Social Worker's sales directly impact service metrics – enhancing accountability and strategy refinement.</w:t>
      </w:r>
    </w:p>
    <w:p>
      <w:pPr>
        <w:numPr>
          <w:ilvl w:val="0"/>
          <w:numId w:val="1004"/>
        </w:numPr>
        <w:pStyle w:val="Compact"/>
      </w:pPr>
      <w:r>
        <w:rPr>
          <w:bCs/>
          <w:b/>
        </w:rPr>
        <w:t xml:space="preserve">Forge Strategic Alliances with Buenos Aires Universities:</w:t>
      </w:r>
      <w:r>
        <w:t xml:space="preserve"> </w:t>
      </w:r>
      <w:r>
        <w:t xml:space="preserve">Establish formal partnerships for social work interns to conduct neighborhood needs assessments, generating both pipeline talent and localized market intelligence for our sales efforts.</w:t>
      </w:r>
    </w:p>
    <w:bookmarkEnd w:id="26"/>
    <w:bookmarkStart w:id="27" w:name="viii.-conclusion"/>
    <w:p>
      <w:pPr>
        <w:pStyle w:val="Heading2"/>
      </w:pPr>
      <w:r>
        <w:t xml:space="preserve">VIII. Conclusion</w:t>
      </w:r>
    </w:p>
    <w:p>
      <w:pPr>
        <w:pStyle w:val="FirstParagraph"/>
      </w:pPr>
      <w:r>
        <w:t xml:space="preserve">This Sales Report unequivocally demonstrates that Social Workers in Argentina Buenos Aires are not merely service providers – they are strategic revenue generators whose performance directly impacts our organization's capacity to serve vulnerable communities. Through innovative approaches tailored to Argentina's socio-economic realities, our team has transformed community-based interventions into sustainable funding models. The 37% increase in secured funds (from $1.35M to $1.85M) validates that investing in highly skilled Social Workers as sales professionals yields exceptional returns for both organizational viability and community impact across Argentina Buenos Aires.</w:t>
      </w:r>
    </w:p>
    <w:p>
      <w:pPr>
        <w:pStyle w:val="BodyText"/>
      </w:pPr>
      <w:r>
        <w:t xml:space="preserve">As Argentina navigates complex economic challenges, the role of the Social Worker as a strategic sales asset will only grow more critical. We recommend institutionalizing these practices company-wide to maximize our impact throughout all Buenos Aires districts and extend this model to other regions of Argentina where similar socio-economic pressures demand innovative service delivery solutions.</w:t>
      </w:r>
    </w:p>
    <w:p>
      <w:pPr>
        <w:pStyle w:val="BodyText"/>
      </w:pPr>
      <w:r>
        <w:rPr>
          <w:bCs/>
          <w:b/>
        </w:rPr>
        <w:t xml:space="preserve">Prepared By:</w:t>
      </w:r>
      <w:r>
        <w:t xml:space="preserve"> </w:t>
      </w:r>
      <w:r>
        <w:t xml:space="preserve">Maria Fernandez, Director of Strategic Development</w:t>
      </w:r>
      <w:r>
        <w:br/>
      </w:r>
      <w:r>
        <w:rPr>
          <w:bCs/>
          <w:b/>
        </w:rPr>
        <w:t xml:space="preserve">Organization:</w:t>
      </w:r>
      <w:r>
        <w:t xml:space="preserve"> </w:t>
      </w:r>
      <w:r>
        <w:t xml:space="preserve">Proyecto Esperanza Foundation (National Social Services Organization)</w:t>
      </w:r>
      <w:r>
        <w:br/>
      </w:r>
      <w:r>
        <w:rPr>
          <w:bCs/>
          <w:b/>
        </w:rPr>
        <w:t xml:space="preserve">Contact:</w:t>
      </w:r>
      <w:r>
        <w:t xml:space="preserve"> </w:t>
      </w:r>
      <w:r>
        <w:t xml:space="preserve">maria.fernandez@proyectoesperanza.org.ar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Argentina Buenos Aires</dc:title>
  <dc:creator/>
  <dc:language>en</dc:language>
  <cp:keywords/>
  <dcterms:created xsi:type="dcterms:W3CDTF">2026-06-03T00:43:26Z</dcterms:created>
  <dcterms:modified xsi:type="dcterms:W3CDTF">2026-06-03T00:43:26Z</dcterms:modified>
</cp:coreProperties>
</file>

<file path=docProps/custom.xml><?xml version="1.0" encoding="utf-8"?>
<Properties xmlns="http://schemas.openxmlformats.org/officeDocument/2006/custom-properties" xmlns:vt="http://schemas.openxmlformats.org/officeDocument/2006/docPropsVTypes"/>
</file>