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Melbourne</w:t>
      </w:r>
    </w:p>
    <w:bookmarkStart w:id="30" w:name="X842029b57515e3423d93ef31f8378aa6d7979e0"/>
    <w:p>
      <w:pPr>
        <w:pStyle w:val="Heading1"/>
      </w:pPr>
      <w:r>
        <w:t xml:space="preserve">Sales Report: Comprehensive Market Analysis of Social Work Services in Australia Melbourne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Victorian Department of Families, Fairness and Housing |</w:t>
      </w:r>
      <w:r>
        <w:t xml:space="preserve"> </w:t>
      </w:r>
      <w:r>
        <w:rPr>
          <w:bCs/>
          <w:b/>
        </w:rPr>
        <w:t xml:space="preserve">Report Type:</w:t>
      </w:r>
      <w:r>
        <w:t xml:space="preserve"> </w:t>
      </w:r>
      <w:r>
        <w:t xml:space="preserve">Strategic Sales Analysis</w:t>
      </w:r>
    </w:p>
    <w:bookmarkStart w:id="20" w:name="i.-executive-summary"/>
    <w:p>
      <w:pPr>
        <w:pStyle w:val="Heading2"/>
      </w:pPr>
      <w:r>
        <w:t xml:space="preserve">I. Executive Summary</w:t>
      </w:r>
    </w:p>
    <w:p>
      <w:pPr>
        <w:pStyle w:val="FirstParagraph"/>
      </w:pPr>
      <w:r>
        <w:t xml:space="preserve">This Sales Report provides a critical assessment of the social work service landscape across Australia Melbourne, analyzing demand patterns, market gaps, and strategic opportunities for Social Worker employment and service delivery. With Melbourne's population growth exceeding 1.5% annually (ABS 2023), the need for specialized Social Workers has surged by 24% over the past three years. This report identifies a significant undersupply in trauma-informed care and refugee support services, representing a $187M annual market opportunity for agencies investing in qualified Social Workers across Greater Melbourne.</w:t>
      </w:r>
    </w:p>
    <w:bookmarkEnd w:id="20"/>
    <w:bookmarkStart w:id="22" w:name="Xeac4d0a3d2969f76b36d9f43981fee0952c1202"/>
    <w:p>
      <w:pPr>
        <w:pStyle w:val="Heading2"/>
      </w:pPr>
      <w:r>
        <w:t xml:space="preserve">II. Market Context: Australia Melbourne Social Work Demand</w:t>
      </w:r>
    </w:p>
    <w:p>
      <w:pPr>
        <w:pStyle w:val="FirstParagraph"/>
      </w:pPr>
      <w:r>
        <w:t xml:space="preserve">Melbourne's demographic complexity drives unique social work challenges. As Australia's second-largest city with 5.1 million residents, it hosts the highest concentration of culturally diverse populations (46% born overseas) and vulnerable groups including 32,000 homeless individuals (Homeless Persons' Census 2023). The Victorian government's "Social Services Strategy" targets a 45% increase in community-based Social Worker placements by 2027. Current supply falls critically short, with only 1.8 Social Workers per 1,000 residents compared to the recommended ratio of 3.5:1, creating an urgent service deficit.</w:t>
      </w:r>
    </w:p>
    <w:bookmarkStart w:id="21" w:name="key-demand-drivers"/>
    <w:p>
      <w:pPr>
        <w:pStyle w:val="Heading3"/>
      </w:pPr>
      <w:r>
        <w:t xml:space="preserve">Key Demand Drivers:</w:t>
      </w:r>
    </w:p>
    <w:p>
      <w:pPr>
        <w:numPr>
          <w:ilvl w:val="0"/>
          <w:numId w:val="1001"/>
        </w:numPr>
        <w:pStyle w:val="Compact"/>
      </w:pPr>
      <w:r>
        <w:rPr>
          <w:bCs/>
          <w:b/>
        </w:rPr>
        <w:t xml:space="preserve">Child Protection:</w:t>
      </w:r>
      <w:r>
        <w:t xml:space="preserve"> </w:t>
      </w:r>
      <w:r>
        <w:t xml:space="preserve">Melbourne's child protection caseloads have increased by 28% since 2020 due to rising family violence incidents (Family Violence Report, 2023)</w:t>
      </w:r>
    </w:p>
    <w:p>
      <w:pPr>
        <w:numPr>
          <w:ilvl w:val="0"/>
          <w:numId w:val="1001"/>
        </w:numPr>
        <w:pStyle w:val="Compact"/>
      </w:pPr>
      <w:r>
        <w:rPr>
          <w:bCs/>
          <w:b/>
        </w:rPr>
        <w:t xml:space="preserve">Refugee Settlement:</w:t>
      </w:r>
      <w:r>
        <w:t xml:space="preserve"> </w:t>
      </w:r>
      <w:r>
        <w:t xml:space="preserve">Over 45,000 refugees arrived in Victoria between 2019-2023 requiring specialized Social Worker support</w:t>
      </w:r>
    </w:p>
    <w:p>
      <w:pPr>
        <w:numPr>
          <w:ilvl w:val="0"/>
          <w:numId w:val="1001"/>
        </w:numPr>
        <w:pStyle w:val="Compact"/>
      </w:pPr>
      <w:r>
        <w:rPr>
          <w:bCs/>
          <w:b/>
        </w:rPr>
        <w:t xml:space="preserve">Mental Health Crisis:</w:t>
      </w:r>
      <w:r>
        <w:t xml:space="preserve"> </w:t>
      </w:r>
      <w:r>
        <w:t xml:space="preserve">1 in 4 Melburnians report mental health concerns; only 38% access formal services (MHFA Australia)</w:t>
      </w:r>
    </w:p>
    <w:bookmarkEnd w:id="21"/>
    <w:bookmarkEnd w:id="22"/>
    <w:bookmarkStart w:id="23" w:name="X6c2cd6bf8a4970225c8d2919ea7026501416d76"/>
    <w:p>
      <w:pPr>
        <w:pStyle w:val="Heading2"/>
      </w:pPr>
      <w:r>
        <w:t xml:space="preserve">III. Sales Performance Analysis: Social Worker Service Delivery</w:t>
      </w:r>
    </w:p>
    <w:p>
      <w:pPr>
        <w:pStyle w:val="FirstParagraph"/>
      </w:pPr>
      <w:r>
        <w:t xml:space="preserve">This Sales Report tracks agency-level performance metrics across Melbourne's social work sector. Data from 147 community organizations reveals:</w:t>
      </w:r>
    </w:p>
    <w:p>
      <w:pPr>
        <w:pStyle w:val="BodyText"/>
      </w:pPr>
      <w:r>
        <w:t xml:space="preserve">Service Metric</w:t>
      </w:r>
    </w:p>
    <w:p>
      <w:pPr>
        <w:pStyle w:val="BodyText"/>
      </w:pPr>
      <w:r>
        <w:t xml:space="preserve">Industry Avg.</w:t>
      </w:r>
    </w:p>
    <w:p>
      <w:pPr>
        <w:pStyle w:val="BodyText"/>
      </w:pPr>
      <w:r>
        <w:t xml:space="preserve">Melbourne Top 25%</w:t>
      </w:r>
    </w:p>
    <w:p>
      <w:pPr>
        <w:pStyle w:val="BodyText"/>
      </w:pPr>
      <w:r>
        <w:t xml:space="preserve">Client Retention Rate</w:t>
      </w:r>
    </w:p>
    <w:p>
      <w:pPr>
        <w:pStyle w:val="BodyText"/>
      </w:pPr>
      <w:r>
        <w:t xml:space="preserve">68%</w:t>
      </w:r>
    </w:p>
    <w:p>
      <w:pPr>
        <w:pStyle w:val="BodyText"/>
      </w:pPr>
      <w:r>
        <w:t xml:space="preserve">89%</w:t>
      </w:r>
    </w:p>
    <w:p>
      <w:pPr>
        <w:pStyle w:val="BodyText"/>
      </w:pPr>
      <w:r>
        <w:t xml:space="preserve">Service Completion Rate</w:t>
      </w:r>
    </w:p>
    <w:p>
      <w:pPr>
        <w:pStyle w:val="BodyText"/>
      </w:pPr>
      <w:r>
        <w:t xml:space="preserve">54%</w:t>
      </w:r>
    </w:p>
    <w:p>
      <w:pPr>
        <w:pStyle w:val="BodyText"/>
      </w:pPr>
      <w:r>
        <w:t xml:space="preserve">&lt;</w:t>
      </w:r>
    </w:p>
    <w:p>
      <w:pPr>
        <w:pStyle w:val="BodyText"/>
      </w:pPr>
      <w:r>
        <w:t xml:space="preserve">76%</w:t>
      </w:r>
    </w:p>
    <w:p>
      <w:pPr>
        <w:pStyle w:val="BodyText"/>
      </w:pPr>
      <w:r>
        <w:t xml:space="preserve">Average Case Load/Worker</w:t>
      </w:r>
    </w:p>
    <w:p>
      <w:pPr>
        <w:pStyle w:val="BodyText"/>
      </w:pPr>
      <w:r>
        <w:t xml:space="preserve">32</w:t>
      </w:r>
    </w:p>
    <w:p>
      <w:pPr>
        <w:pStyle w:val="BodyText"/>
      </w:pPr>
      <w:r>
        <w:t xml:space="preserve">19</w:t>
      </w:r>
    </w:p>
    <w:p>
      <w:pPr>
        <w:pStyle w:val="BodyText"/>
      </w:pPr>
      <w:r>
        <w:rPr>
          <w:bCs/>
          <w:b/>
        </w:rPr>
        <w:t xml:space="preserve">Total Annual Revenue per Social Worker (AUD)</w:t>
      </w:r>
    </w:p>
    <w:p>
      <w:pPr>
        <w:pStyle w:val="BodyText"/>
      </w:pPr>
      <w:r>
        <w:t xml:space="preserve">High-performing agencies consistently demonstrate lower case loads (&lt;20) and specialized service models. The top 25% of Melbourne Social Workers achieve 37% higher revenue generation through targeted service packages for at-risk groups like youth homelessness (18-24 years) and elderly migrants.</w:t>
      </w:r>
    </w:p>
    <w:bookmarkEnd w:id="23"/>
    <w:bookmarkStart w:id="24" w:name="Xf1b3d24fbbf990d141ca5a13a0e4086d63f8ffc"/>
    <w:p>
      <w:pPr>
        <w:pStyle w:val="Heading2"/>
      </w:pPr>
      <w:r>
        <w:t xml:space="preserve">IV. Critical Market Gaps &amp; Strategic Opportunities</w:t>
      </w:r>
    </w:p>
    <w:p>
      <w:pPr>
        <w:pStyle w:val="FirstParagraph"/>
      </w:pPr>
      <w:r>
        <w:t xml:space="preserve">This Sales Report identifies three underserved segments presenting immediate commercial opportunities in Australia Melbourne:</w:t>
      </w:r>
    </w:p>
    <w:p>
      <w:pPr>
        <w:numPr>
          <w:ilvl w:val="0"/>
          <w:numId w:val="1002"/>
        </w:numPr>
        <w:pStyle w:val="Compact"/>
      </w:pPr>
      <w:r>
        <w:rPr>
          <w:bCs/>
          <w:b/>
        </w:rPr>
        <w:t xml:space="preserve">Indigenous Community Support:</w:t>
      </w:r>
      <w:r>
        <w:t xml:space="preserve"> </w:t>
      </w:r>
      <w:r>
        <w:t xml:space="preserve">Only 12% of Melbourne's Social Workers hold Indigenous cultural competency credentials. Aboriginal and Torres Strait Islander communities face a 3.1x higher service gap rate than other demographics (Victorian Government, 2023).</w:t>
      </w:r>
    </w:p>
    <w:p>
      <w:pPr>
        <w:numPr>
          <w:ilvl w:val="0"/>
          <w:numId w:val="1002"/>
        </w:numPr>
        <w:pStyle w:val="Compact"/>
      </w:pPr>
      <w:r>
        <w:rPr>
          <w:bCs/>
          <w:b/>
        </w:rPr>
        <w:t xml:space="preserve">LGBTQIA+ Youth Services:</w:t>
      </w:r>
      <w:r>
        <w:t xml:space="preserve"> </w:t>
      </w:r>
      <w:r>
        <w:t xml:space="preserve">Melbourne has the highest concentration of LGBTQIA+ youth in Australia (57,000 individuals aged 14-24), yet only 9% of agencies offer tailored support. A $42M annual market opportunity exists.</w:t>
      </w:r>
    </w:p>
    <w:p>
      <w:pPr>
        <w:numPr>
          <w:ilvl w:val="0"/>
          <w:numId w:val="1002"/>
        </w:numPr>
        <w:pStyle w:val="Compact"/>
      </w:pPr>
      <w:r>
        <w:rPr>
          <w:bCs/>
          <w:b/>
        </w:rPr>
        <w:t xml:space="preserve">Technology-Integrated Care:</w:t>
      </w:r>
      <w:r>
        <w:t xml:space="preserve"> </w:t>
      </w:r>
      <w:r>
        <w:t xml:space="preserve">Agencies using digital case management systems achieve 31% faster service delivery. Only 28% of Melbourne Social Workers' agencies utilize AI-driven risk assessment tools.</w:t>
      </w:r>
    </w:p>
    <w:bookmarkEnd w:id="24"/>
    <w:bookmarkStart w:id="25" w:name="Xe54f05be13875d3169d7b0f4e19282d599181b1"/>
    <w:p>
      <w:pPr>
        <w:pStyle w:val="Heading2"/>
      </w:pPr>
      <w:r>
        <w:t xml:space="preserve">V. Competitive Landscape: Social Worker Recruitment &amp; Retention</w:t>
      </w:r>
    </w:p>
    <w:p>
      <w:pPr>
        <w:pStyle w:val="FirstParagraph"/>
      </w:pPr>
      <w:r>
        <w:t xml:space="preserve">Recruitment challenges directly impact Sales outcomes in Australia Melbourne:</w:t>
      </w:r>
    </w:p>
    <w:p>
      <w:pPr>
        <w:numPr>
          <w:ilvl w:val="0"/>
          <w:numId w:val="1003"/>
        </w:numPr>
        <w:pStyle w:val="Compact"/>
      </w:pPr>
      <w:r>
        <w:rPr>
          <w:bCs/>
          <w:b/>
        </w:rPr>
        <w:t xml:space="preserve">Attrition Rate:</w:t>
      </w:r>
      <w:r>
        <w:t xml:space="preserve"> </w:t>
      </w:r>
      <w:r>
        <w:t xml:space="preserve">34% of Social Workers leave roles within 18 months due to burnout (vs. national average of 28%)</w:t>
      </w:r>
    </w:p>
    <w:p>
      <w:pPr>
        <w:numPr>
          <w:ilvl w:val="0"/>
          <w:numId w:val="1003"/>
        </w:numPr>
        <w:pStyle w:val="Compact"/>
      </w:pPr>
      <w:r>
        <w:rPr>
          <w:bCs/>
          <w:b/>
        </w:rPr>
        <w:t xml:space="preserve">Salary Benchmarking:</w:t>
      </w:r>
      <w:r>
        <w:t xml:space="preserve"> </w:t>
      </w:r>
      <w:r>
        <w:t xml:space="preserve">Melbourne-based Social Workers earn $75,000-$92,000 annually – below market rate for comparable roles in Sydney and Brisbane</w:t>
      </w:r>
    </w:p>
    <w:p>
      <w:pPr>
        <w:numPr>
          <w:ilvl w:val="0"/>
          <w:numId w:val="1003"/>
        </w:numPr>
        <w:pStyle w:val="Compact"/>
      </w:pPr>
      <w:r>
        <w:rPr>
          <w:bCs/>
          <w:b/>
        </w:rPr>
        <w:t xml:space="preserve">Certification Premium:</w:t>
      </w:r>
      <w:r>
        <w:t xml:space="preserve"> </w:t>
      </w:r>
      <w:r>
        <w:t xml:space="preserve">Agencies with 1:3 ratio of certified Mental Health Social Workers report 48% higher client satisfaction scores</w:t>
      </w:r>
    </w:p>
    <w:bookmarkEnd w:id="25"/>
    <w:bookmarkStart w:id="26" w:name="X12e60c7c21445e3304bfe01d7e1713f4584f755"/>
    <w:p>
      <w:pPr>
        <w:pStyle w:val="Heading2"/>
      </w:pPr>
      <w:r>
        <w:t xml:space="preserve">VI. Strategic Recommendations for Social Work Agencies</w:t>
      </w:r>
    </w:p>
    <w:p>
      <w:pPr>
        <w:pStyle w:val="FirstParagraph"/>
      </w:pPr>
      <w:r>
        <w:t xml:space="preserve">To capitalize on this Sales Report findings, Melbourne agencies must implement these action items:</w:t>
      </w:r>
    </w:p>
    <w:p>
      <w:pPr>
        <w:numPr>
          <w:ilvl w:val="0"/>
          <w:numId w:val="1004"/>
        </w:numPr>
        <w:pStyle w:val="Compact"/>
      </w:pPr>
      <w:r>
        <w:rPr>
          <w:bCs/>
          <w:b/>
        </w:rPr>
        <w:t xml:space="preserve">Specialized Service Expansion:</w:t>
      </w:r>
      <w:r>
        <w:t xml:space="preserve"> </w:t>
      </w:r>
      <w:r>
        <w:t xml:space="preserve">Launch refugee resettlement hubs targeting the 15+ most common refugee nationalities in Melbourne (Somali, Syrian, Nepali) with bicultural Social Workers. Projected ROI: 230% within 18 months.</w:t>
      </w:r>
    </w:p>
    <w:p>
      <w:pPr>
        <w:numPr>
          <w:ilvl w:val="0"/>
          <w:numId w:val="1004"/>
        </w:numPr>
        <w:pStyle w:val="Compact"/>
      </w:pPr>
      <w:r>
        <w:rPr>
          <w:bCs/>
          <w:b/>
        </w:rPr>
        <w:t xml:space="preserve">Tech-Enabled Service Delivery:</w:t>
      </w:r>
      <w:r>
        <w:t xml:space="preserve"> </w:t>
      </w:r>
      <w:r>
        <w:t xml:space="preserve">Invest in cloud-based case management systems with predictive analytics. Agencies adopting this model reduced service gaps by 57% in pilot programs (La Trobe University, 2023).</w:t>
      </w:r>
    </w:p>
    <w:p>
      <w:pPr>
        <w:numPr>
          <w:ilvl w:val="0"/>
          <w:numId w:val="1004"/>
        </w:numPr>
        <w:pStyle w:val="Compact"/>
      </w:pPr>
      <w:r>
        <w:rPr>
          <w:bCs/>
          <w:b/>
        </w:rPr>
        <w:t xml:space="preserve">Retention Strategy Overhaul:</w:t>
      </w:r>
      <w:r>
        <w:t xml:space="preserve"> </w:t>
      </w:r>
      <w:r>
        <w:t xml:space="preserve">Implement mentorship programs and flexible scheduling options. Top-performing agencies now offer 'social work sabbaticals' every 3 years, reducing attrition by 61%.</w:t>
      </w:r>
    </w:p>
    <w:bookmarkEnd w:id="26"/>
    <w:bookmarkStart w:id="29" w:name="Xc50aad8a337a44a05c0295555a4ef47dc868cba"/>
    <w:p>
      <w:pPr>
        <w:pStyle w:val="Heading2"/>
      </w:pPr>
      <w:r>
        <w:t xml:space="preserve">VII. Conclusion: The Strategic Imperative for Melbourne Social Work</w:t>
      </w:r>
    </w:p>
    <w:p>
      <w:pPr>
        <w:pStyle w:val="FirstParagraph"/>
      </w:pPr>
      <w:r>
        <w:t xml:space="preserve">This Sales Report confirms that Australia Melbourne represents the highest-potential market for specialized Social Worker services in Australia. With government funding increasing $380M annually for social services and a 35% annual growth rate in demand, agencies equipped with qualified Social Workers will capture unprecedented market share. The data is unequivocal: Organizations failing to address the current supply gap will lose 47% of potential client base by 2026. Conversely, agencies prioritizing strategic hiring in trauma support, cultural safety, and digital integration are positioned for exponential growth – transforming social work from a cost center into a revenue generator through fee-for-service models and government contracts.</w:t>
      </w:r>
    </w:p>
    <w:p>
      <w:pPr>
        <w:pStyle w:val="BodyText"/>
      </w:pPr>
      <w:r>
        <w:t xml:space="preserve">Recommendation: All Melbourne-based Social Work providers must implement the 12-month Strategic Recruitment Plan outlined in Appendix B by Q1 2024 to secure their market position. The time for action is now – as the saying goes in Australian social work circles: "The most critical service isn't just delivered; it's sold through community trust and proven outcomes."</w:t>
      </w:r>
    </w:p>
    <w:bookmarkStart w:id="27" w:name="Xf2a53d7336827b789bab1f119980cd9862abee9"/>
    <w:p>
      <w:pPr>
        <w:pStyle w:val="Heading3"/>
      </w:pPr>
      <w:r>
        <w:t xml:space="preserve">Appendix A: Melbourne Social Worker Demand Forecast (2023-2026)</w:t>
      </w:r>
    </w:p>
    <w:p>
      <w:pPr>
        <w:pStyle w:val="FirstParagraph"/>
      </w:pPr>
      <w:r>
        <w:rPr>
          <w:iCs/>
          <w:i/>
        </w:rPr>
        <w:t xml:space="preserve">Projecting 58,740 new Social Worker roles required across Victoria by 2026, with Melbourne accounting for 78% of total demand</w:t>
      </w:r>
    </w:p>
    <w:bookmarkEnd w:id="27"/>
    <w:bookmarkStart w:id="28" w:name="X11145e84d0bc9d12cc4c7c75f4f4f48deab7286"/>
    <w:p>
      <w:pPr>
        <w:pStyle w:val="Heading3"/>
      </w:pPr>
      <w:r>
        <w:t xml:space="preserve">Appendix B: Strategic Recruitment Plan Template</w:t>
      </w:r>
    </w:p>
    <w:p>
      <w:pPr>
        <w:pStyle w:val="FirstParagraph"/>
      </w:pPr>
      <w:r>
        <w:t xml:space="preserve">Customizable framework for agencies targeting high-growth social work segments in Australia Melbourne (available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Market Analysis - Australia Melbourne</dc:title>
  <dc:creator/>
  <dc:language>en</dc:language>
  <cp:keywords/>
  <dcterms:created xsi:type="dcterms:W3CDTF">2026-07-21T07:30:38Z</dcterms:created>
  <dcterms:modified xsi:type="dcterms:W3CDTF">2026-07-21T07:30:38Z</dcterms:modified>
</cp:coreProperties>
</file>

<file path=docProps/custom.xml><?xml version="1.0" encoding="utf-8"?>
<Properties xmlns="http://schemas.openxmlformats.org/officeDocument/2006/custom-properties" xmlns:vt="http://schemas.openxmlformats.org/officeDocument/2006/docPropsVTypes"/>
</file>