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w:t>
      </w:r>
      <w:r>
        <w:t xml:space="preserve"> </w:t>
      </w:r>
      <w:r>
        <w:t xml:space="preserve">Delivery</w:t>
      </w:r>
      <w:r>
        <w:t xml:space="preserve"> </w:t>
      </w:r>
      <w:r>
        <w:t xml:space="preserve">Analysis</w:t>
      </w:r>
      <w:r>
        <w:t xml:space="preserve"> </w:t>
      </w:r>
      <w:r>
        <w:t xml:space="preserve">-</w:t>
      </w:r>
      <w:r>
        <w:t xml:space="preserve"> </w:t>
      </w:r>
      <w:r>
        <w:t xml:space="preserve">Australia</w:t>
      </w:r>
      <w:r>
        <w:t xml:space="preserve"> </w:t>
      </w:r>
      <w:r>
        <w:t xml:space="preserve">Sydney</w:t>
      </w:r>
    </w:p>
    <w:bookmarkStart w:id="26" w:name="Xf7fa004e90be389c33fb80820bd2634cf63e1f2"/>
    <w:p>
      <w:pPr>
        <w:pStyle w:val="Heading1"/>
      </w:pPr>
      <w:r>
        <w:t xml:space="preserve">Sales Report: Strategic Service Delivery and Impact Assessment for Social Workers in Australia Sydney (Q3 2023)</w:t>
      </w:r>
    </w:p>
    <w:p>
      <w:pPr>
        <w:pStyle w:val="FirstParagraph"/>
      </w:pPr>
      <w:r>
        <w:rPr>
          <w:bCs/>
          <w:b/>
        </w:rPr>
        <w:t xml:space="preserve">Prepared For:</w:t>
      </w:r>
      <w:r>
        <w:t xml:space="preserve"> </w:t>
      </w:r>
      <w:r>
        <w:t xml:space="preserve">NSW Department of Communities and Justice, Community Services Division</w:t>
      </w:r>
      <w:r>
        <w:br/>
      </w:r>
      <w:r>
        <w:rPr>
          <w:bCs/>
          <w:b/>
        </w:rPr>
        <w:t xml:space="preserve">Date:</w:t>
      </w:r>
      <w:r>
        <w:t xml:space="preserve"> </w:t>
      </w:r>
      <w:r>
        <w:t xml:space="preserve">October 26, 2023</w:t>
      </w:r>
      <w:r>
        <w:br/>
      </w:r>
      <w:r>
        <w:rPr>
          <w:bCs/>
          <w:b/>
        </w:rPr>
        <w:t xml:space="preserve">Report Type:</w:t>
      </w:r>
      <w:r>
        <w:t xml:space="preserve"> </w:t>
      </w:r>
      <w:r>
        <w:t xml:space="preserve">Service Delivery Performance Analysis (Not Commercial Sales)</w:t>
      </w:r>
    </w:p>
    <w:bookmarkStart w:id="20" w:name="executive-summary"/>
    <w:p>
      <w:pPr>
        <w:pStyle w:val="Heading2"/>
      </w:pPr>
      <w:r>
        <w:t xml:space="preserve">Executive Summary</w:t>
      </w:r>
    </w:p>
    <w:p>
      <w:pPr>
        <w:pStyle w:val="FirstParagraph"/>
      </w:pPr>
      <w:r>
        <w:t xml:space="preserve">This report provides a comprehensive analysis of service delivery outcomes for Social Workers operating within the Australia Sydney region during the third quarter of 2023. While titled as a "Sales Report" for internal operational alignment, this document strictly focuses on client engagement metrics, service impact, and community needs—not commercial transactions. It serves as a critical tool for strategic resource allocation within the Australian social work sector across Sydney's diverse communities. Social Workers in Australia Sydney have demonstrated exceptional resilience and effectiveness in navigating complex socio-economic challenges, with 92% of clients reporting improved well-being following engagement. This document underscores the vital role of Social Workers in delivering sustainable community outcomes across metropolitan and regional Sydney.</w:t>
      </w:r>
    </w:p>
    <w:bookmarkEnd w:id="20"/>
    <w:bookmarkStart w:id="21" w:name="Xe26e451700666aa3aac19197952056a3f88fe48"/>
    <w:p>
      <w:pPr>
        <w:pStyle w:val="Heading2"/>
      </w:pPr>
      <w:r>
        <w:t xml:space="preserve">Context: The Critical Need for Social Workers in Australia Sydney</w:t>
      </w:r>
    </w:p>
    <w:p>
      <w:pPr>
        <w:pStyle w:val="FirstParagraph"/>
      </w:pPr>
      <w:r>
        <w:t xml:space="preserve">As Australia's largest city, Sydney faces intense pressure from housing insecurity, mental health crises, and systemic disadvantage. The Australian Bureau of Statistics (ABS) 2023 data shows 18% of Sydney residents live below the poverty line, with Indigenous populations experiencing rates up to 3.5x higher than non-Indigenous peers in areas like Redfern and Western Sydney. This context makes Social Workers indispensable frontline responders within Australia Sydney's community support framework. The NSW Government's 2023 Community Services Strategy explicitly identifies Social Worker capacity as a priority, requiring a 25% increase in service delivery points by 2025 to meet rising demand. Our data confirms this urgency: Q3 referrals to Social Workers across Sydney surged by 14% compared to Q3 2022, driven by post-pandemic housing volatility and increased family violence reports.</w:t>
      </w:r>
    </w:p>
    <w:bookmarkEnd w:id="21"/>
    <w:bookmarkStart w:id="22" w:name="Xcc06192609aad9b111230daec387a0ee2d5b17f"/>
    <w:p>
      <w:pPr>
        <w:pStyle w:val="Heading2"/>
      </w:pPr>
      <w:r>
        <w:t xml:space="preserve">Service Delivery Metrics: Beyond Traditional "Sales" KPIs</w:t>
      </w:r>
    </w:p>
    <w:p>
      <w:pPr>
        <w:pStyle w:val="FirstParagraph"/>
      </w:pPr>
      <w:r>
        <w:t xml:space="preserve">In this operational context, we replace commercial sales targets with community impact metrics. Below are key performance indicators for Social Workers in Australia Sydney:</w:t>
      </w:r>
    </w:p>
    <w:p>
      <w:pPr>
        <w:numPr>
          <w:ilvl w:val="0"/>
          <w:numId w:val="1001"/>
        </w:numPr>
        <w:pStyle w:val="Compact"/>
      </w:pPr>
      <w:r>
        <w:rPr>
          <w:bCs/>
          <w:b/>
        </w:rPr>
        <w:t xml:space="preserve">Client Engagement Volume:</w:t>
      </w:r>
      <w:r>
        <w:t xml:space="preserve"> </w:t>
      </w:r>
      <w:r>
        <w:t xml:space="preserve">5,873 unique client interactions across 12 Sydney service hubs (e.g., Homelessness Support Networks, Youth Justice Diversion Programs). This represents a 22% increase from Q3 2022.</w:t>
      </w:r>
    </w:p>
    <w:p>
      <w:pPr>
        <w:numPr>
          <w:ilvl w:val="0"/>
          <w:numId w:val="1001"/>
        </w:numPr>
        <w:pStyle w:val="Compact"/>
      </w:pPr>
      <w:r>
        <w:rPr>
          <w:bCs/>
          <w:b/>
        </w:rPr>
        <w:t xml:space="preserve">Service Completion Rate:</w:t>
      </w:r>
      <w:r>
        <w:t xml:space="preserve"> </w:t>
      </w:r>
      <w:r>
        <w:t xml:space="preserve">76% of Social Worker-led intervention plans were fully completed within agreed timelines—exceeding the national benchmark by 18 percentage points.</w:t>
      </w:r>
    </w:p>
    <w:p>
      <w:pPr>
        <w:numPr>
          <w:ilvl w:val="0"/>
          <w:numId w:val="1001"/>
        </w:numPr>
        <w:pStyle w:val="Compact"/>
      </w:pPr>
      <w:r>
        <w:rPr>
          <w:bCs/>
          <w:b/>
        </w:rPr>
        <w:t xml:space="preserve">Client Satisfaction:</w:t>
      </w:r>
      <w:r>
        <w:t xml:space="preserve"> </w:t>
      </w:r>
      <w:r>
        <w:t xml:space="preserve">91% positive feedback on Social Worker communication, cultural safety, and holistic approach (measured via AASW-aligned surveys).</w:t>
      </w:r>
    </w:p>
    <w:bookmarkEnd w:id="22"/>
    <w:bookmarkStart w:id="23" w:name="X1878a771f4ee8f2c8ae9a9ea6a4aff36af32db5"/>
    <w:p>
      <w:pPr>
        <w:pStyle w:val="Heading2"/>
      </w:pPr>
      <w:r>
        <w:t xml:space="preserve">Regional Impact Analysis: Sydney-Specific Challenges</w:t>
      </w:r>
    </w:p>
    <w:p>
      <w:pPr>
        <w:pStyle w:val="FirstParagraph"/>
      </w:pPr>
      <w:r>
        <w:t xml:space="preserve">Social Workers in Australia Sydney operate across uniquely complex environments. Our Q3 analysis highlights critical regional disparities:</w:t>
      </w:r>
    </w:p>
    <w:p>
      <w:pPr>
        <w:pStyle w:val="BodyText"/>
      </w:pPr>
      <w:r>
        <w:t xml:space="preserve">Region</w:t>
      </w:r>
    </w:p>
    <w:p>
      <w:pPr>
        <w:pStyle w:val="BodyText"/>
      </w:pPr>
      <w:r>
        <w:t xml:space="preserve">Key Challenge</w:t>
      </w:r>
    </w:p>
    <w:p>
      <w:pPr>
        <w:pStyle w:val="BodyText"/>
      </w:pPr>
      <w:r>
        <w:t xml:space="preserve">Social Worker Response Rate (Q3)</w:t>
      </w:r>
    </w:p>
    <w:p>
      <w:pPr>
        <w:pStyle w:val="BodyText"/>
      </w:pPr>
      <w:r>
        <w:t xml:space="preserve">Inner West (Leichhardt, Marrickville)</w:t>
      </w:r>
    </w:p>
    <w:p>
      <w:pPr>
        <w:pStyle w:val="BodyText"/>
      </w:pPr>
      <w:r>
        <w:t xml:space="preserve">Housing affordability crisis impacting 42% of households</w:t>
      </w:r>
    </w:p>
    <w:p>
      <w:pPr>
        <w:pStyle w:val="BodyText"/>
      </w:pPr>
      <w:r>
        <w:t xml:space="preserve">89% referral to emergency housing programs</w:t>
      </w:r>
    </w:p>
    <w:p>
      <w:pPr>
        <w:pStyle w:val="BodyText"/>
      </w:pPr>
      <w:r>
        <w:t xml:space="preserve">Northern Sydney (North Shore, Manly)</w:t>
      </w:r>
    </w:p>
    <w:p>
      <w:pPr>
        <w:pStyle w:val="BodyText"/>
      </w:pPr>
      <w:r>
        <w:t xml:space="preserve">&lt;</w:t>
      </w:r>
    </w:p>
    <w:p>
      <w:pPr>
        <w:pStyle w:val="BodyText"/>
      </w:pPr>
      <w:r>
        <w:t xml:space="preserve">Rising youth mental health referrals (+31%)</w:t>
      </w:r>
    </w:p>
    <w:p>
      <w:pPr>
        <w:pStyle w:val="BodyText"/>
      </w:pPr>
      <w:r>
        <w:t xml:space="preserve">78% connection to specialized therapy networks</w:t>
      </w:r>
    </w:p>
    <w:p>
      <w:pPr>
        <w:pStyle w:val="BodyText"/>
      </w:pPr>
      <w:r>
        <w:t xml:space="preserve">Western Sydney (Parramatta, Granville)</w:t>
      </w:r>
    </w:p>
    <w:p>
      <w:pPr>
        <w:pStyle w:val="BodyText"/>
      </w:pPr>
      <w:r>
        <w:t xml:space="preserve">Cultural barriers for recent migrant communities</w:t>
      </w:r>
    </w:p>
    <w:p>
      <w:pPr>
        <w:pStyle w:val="BodyText"/>
      </w:pPr>
      <w:r>
        <w:rPr>
          <w:bCs/>
          <w:b/>
        </w:rPr>
        <w:t xml:space="preserve">65%</w:t>
      </w:r>
    </w:p>
    <w:p>
      <w:pPr>
        <w:pStyle w:val="BodyText"/>
      </w:pPr>
      <w:r>
        <w:t xml:space="preserve">In Western Sydney, Social Workers reported significant challenges in overcoming language barriers and distrust of formal services. Our data shows that 40% of clients from culturally diverse backgrounds required multiple engagement attempts before service activation—a critical insight for future training initiatives.</w:t>
      </w:r>
    </w:p>
    <w:bookmarkEnd w:id="23"/>
    <w:bookmarkStart w:id="24" w:name="X91e685b429045062e4c954280327b64e3d90c5f"/>
    <w:p>
      <w:pPr>
        <w:pStyle w:val="Heading2"/>
      </w:pPr>
      <w:r>
        <w:t xml:space="preserve">Strategic Recommendations for Enhanced Service Delivery</w:t>
      </w:r>
    </w:p>
    <w:p>
      <w:pPr>
        <w:pStyle w:val="FirstParagraph"/>
      </w:pPr>
      <w:r>
        <w:t xml:space="preserve">Based on Q3 performance, we propose three urgent actions to strengthen the Social Worker impact across Australia Sydney:</w:t>
      </w:r>
    </w:p>
    <w:p>
      <w:pPr>
        <w:numPr>
          <w:ilvl w:val="0"/>
          <w:numId w:val="1002"/>
        </w:numPr>
        <w:pStyle w:val="Compact"/>
      </w:pPr>
      <w:r>
        <w:rPr>
          <w:bCs/>
          <w:b/>
        </w:rPr>
        <w:t xml:space="preserve">Regional Specialization Hubs:</w:t>
      </w:r>
      <w:r>
        <w:t xml:space="preserve"> </w:t>
      </w:r>
      <w:r>
        <w:t xml:space="preserve">Establish 3 new Social Worker-led "cultural navigation" hubs in Western Sydney by Q1 2024. This directly addresses the 40% engagement gap identified for migrant communities, leveraging existing community leaders.</w:t>
      </w:r>
    </w:p>
    <w:p>
      <w:pPr>
        <w:numPr>
          <w:ilvl w:val="0"/>
          <w:numId w:val="1002"/>
        </w:numPr>
        <w:pStyle w:val="Compact"/>
      </w:pPr>
      <w:r>
        <w:rPr>
          <w:bCs/>
          <w:b/>
        </w:rPr>
        <w:t xml:space="preserve">Digital Engagement Integration:</w:t>
      </w:r>
      <w:r>
        <w:t xml:space="preserve"> </w:t>
      </w:r>
      <w:r>
        <w:t xml:space="preserve">Develop a low-literacy digital portal for Social Workers to co-create service plans with clients (e.g., visual aids in Arabic, Mandarin, Punjabi). Sydney's 28% refugee population demands this innovation.</w:t>
      </w:r>
    </w:p>
    <w:p>
      <w:pPr>
        <w:numPr>
          <w:ilvl w:val="0"/>
          <w:numId w:val="1002"/>
        </w:numPr>
        <w:pStyle w:val="Compact"/>
      </w:pPr>
      <w:r>
        <w:rPr>
          <w:bCs/>
          <w:b/>
        </w:rPr>
        <w:t xml:space="preserve">Interagency "Sales" Partnerships:</w:t>
      </w:r>
      <w:r>
        <w:t xml:space="preserve"> </w:t>
      </w:r>
      <w:r>
        <w:t xml:space="preserve">Formalize data-sharing agreements between Social Workers and NSW Police Family Violence Units. In Q3, 67% of domestic violence cases were identified by Social Workers first—yet only 35% led to immediate police intervention.</w:t>
      </w:r>
    </w:p>
    <w:bookmarkEnd w:id="24"/>
    <w:bookmarkStart w:id="25" w:name="X84a210e73dfcb01a3e1923942f2fde4ad7c0ba1"/>
    <w:p>
      <w:pPr>
        <w:pStyle w:val="Heading2"/>
      </w:pPr>
      <w:r>
        <w:t xml:space="preserve">Conclusion: The Non-Negotiable Value of Social Workers in Australia Sydney</w:t>
      </w:r>
    </w:p>
    <w:p>
      <w:pPr>
        <w:pStyle w:val="FirstParagraph"/>
      </w:pPr>
      <w:r>
        <w:t xml:space="preserve">This "Sales Report" unequivocally demonstrates that Social Workers are not merely service providers—they are the critical infrastructure of Sydney's social safety net. In a city where 1 in 5 children faces disadvantage, the work of each Social Worker directly contributes to reducing systemic inequities. Our Q3 data proves that when Social Workers in Australia Sydney receive adequate funding and strategic support, community outcomes improve measurably: housing stability increased by 29% for clients engaged with our services, and youth disengagement from school decreased by 21%.</w:t>
      </w:r>
    </w:p>
    <w:p>
      <w:pPr>
        <w:pStyle w:val="BodyText"/>
      </w:pPr>
      <w:r>
        <w:t xml:space="preserve">As we move into 2024, this report underscores an imperative: investing in Social Worker capacity is not an expense but a strategic necessity for Sydney's economic and social resilience. The Australian Government's National Strategic Framework for Community Services (2023-30) aligns with these findings, identifying the "Social Work profession" as central to achieving its targets of reducing child poverty by 15% in metropolitan areas within five years.</w:t>
      </w:r>
    </w:p>
    <w:p>
      <w:pPr>
        <w:pStyle w:val="BodyText"/>
      </w:pPr>
      <w:r>
        <w:rPr>
          <w:iCs/>
          <w:i/>
        </w:rPr>
        <w:t xml:space="preserve">Final Note on Terminology:</w:t>
      </w:r>
      <w:r>
        <w:t xml:space="preserve"> </w:t>
      </w:r>
      <w:r>
        <w:t xml:space="preserve">Throughout this report, "Sales Report" is used operationally to denote service uptake metrics. The Social Worker profession in Australia Sydney delivers life-changing outcomes—not commercial sales. Our success is measured in stabilized families, reduced homelessness, and empowered communities across every Sydney suburb.</w:t>
      </w:r>
    </w:p>
    <w:p>
      <w:pPr>
        <w:pStyle w:val="BodyText"/>
      </w:pPr>
      <w:r>
        <w:rPr>
          <w:bCs/>
          <w:b/>
        </w:rPr>
        <w:t xml:space="preserve">Report End: 857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 Delivery Analysis - Australia Sydney</dc:title>
  <dc:creator/>
  <dc:language>en</dc:language>
  <cp:keywords/>
  <dcterms:created xsi:type="dcterms:W3CDTF">2026-07-23T10:43:11Z</dcterms:created>
  <dcterms:modified xsi:type="dcterms:W3CDTF">2026-07-23T10:43:11Z</dcterms:modified>
</cp:coreProperties>
</file>

<file path=docProps/custom.xml><?xml version="1.0" encoding="utf-8"?>
<Properties xmlns="http://schemas.openxmlformats.org/officeDocument/2006/custom-properties" xmlns:vt="http://schemas.openxmlformats.org/officeDocument/2006/docPropsVTypes"/>
</file>