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w:t>
      </w:r>
      <w:r>
        <w:t xml:space="preserve"> </w:t>
      </w:r>
      <w:r>
        <w:t xml:space="preserve">Delivery</w:t>
      </w:r>
      <w:r>
        <w:t xml:space="preserve"> </w:t>
      </w:r>
      <w:r>
        <w:t xml:space="preserve">Performance</w:t>
      </w:r>
      <w:r>
        <w:t xml:space="preserve"> </w:t>
      </w:r>
      <w:r>
        <w:t xml:space="preserve">-</w:t>
      </w:r>
      <w:r>
        <w:t xml:space="preserve"> </w:t>
      </w:r>
      <w:r>
        <w:t xml:space="preserve">Beijing,</w:t>
      </w:r>
      <w:r>
        <w:t xml:space="preserve"> </w:t>
      </w:r>
      <w:r>
        <w:t xml:space="preserve">China</w:t>
      </w:r>
    </w:p>
    <w:bookmarkStart w:id="27" w:name="Xb15635c33ee8dfd1280e9e2673c1ead3a9d3ec5"/>
    <w:p>
      <w:pPr>
        <w:pStyle w:val="Heading1"/>
      </w:pPr>
      <w:r>
        <w:t xml:space="preserve">Sales Report: Social Worker Service Delivery Performance &amp; Market Analysis - Beijing, China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Beijing Municipal Social Affairs Bureau &amp; Partner NGOs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report details the performance metrics and market dynamics of the Social Worker service delivery network within China Beijing. While not a traditional product sales operation, this Sales Report framework is applied to measure client acquisition, service adoption rates, community impact, and resource utilization – all critical success factors for Social Workers operating in Beijing's complex urban social ecosystem. The quarter demonstrated strong growth in both service reach (+18% YoY) and client satisfaction (92.5% positive feedback), directly contributing to the Beijing Municipal Government's 2023 Social Development Goals under China's broader national strategy for social governance.</w:t>
      </w:r>
    </w:p>
    <w:bookmarkEnd w:id="20"/>
    <w:bookmarkStart w:id="21" w:name="X43f3237a7d9136abcabb8f0d1a92209faab025d"/>
    <w:p>
      <w:pPr>
        <w:pStyle w:val="Heading2"/>
      </w:pPr>
      <w:r>
        <w:t xml:space="preserve">Market Context: Social Work Demand in Beijing, China</w:t>
      </w:r>
    </w:p>
    <w:p>
      <w:pPr>
        <w:pStyle w:val="FirstParagraph"/>
      </w:pPr>
      <w:r>
        <w:t xml:space="preserve">Beijing, as the capital city of China and home to over 21 million residents, faces unique social challenges driven by rapid urbanization, aging population (18.7% aged 60+), and significant migrant worker populations. The Social Work profession is central to addressing these issues under China's "Harmonious Society" initiative. In Q3 2023 alone, Beijing reported over 45,000 active Social Worker cases across child welfare, elderly care, mental health support, and community integration programs. This demand necessitates a robust service delivery model where the Social Worker acts as both frontline provider and strategic "sales" professional for social services within the community.</w:t>
      </w:r>
    </w:p>
    <w:bookmarkEnd w:id="21"/>
    <w:bookmarkStart w:id="22" w:name="Xb20ea38dc990a6f7ea1c9d5c0044e801ca5de96"/>
    <w:p>
      <w:pPr>
        <w:pStyle w:val="Heading2"/>
      </w:pPr>
      <w:r>
        <w:t xml:space="preserve">Key Performance Indicators (KPIs) - The 'Sales' of Social Work</w:t>
      </w:r>
    </w:p>
    <w:p>
      <w:pPr>
        <w:pStyle w:val="FirstParagraph"/>
      </w:pPr>
      <w:r>
        <w:t xml:space="preserve">This Sales Report uses service-oriented KPIs reflecting the reality of Social Worker roles in Beijing:</w:t>
      </w:r>
    </w:p>
    <w:p>
      <w:pPr>
        <w:pStyle w:val="BodyText"/>
      </w:pPr>
      <w:r>
        <w:t xml:space="preserve">KPI Category</w:t>
      </w:r>
    </w:p>
    <w:p>
      <w:pPr>
        <w:pStyle w:val="BodyText"/>
      </w:pPr>
      <w:r>
        <w:t xml:space="preserve">Q3 2023 Target</w:t>
      </w:r>
    </w:p>
    <w:p>
      <w:pPr>
        <w:pStyle w:val="BodyText"/>
      </w:pPr>
      <w:r>
        <w:t xml:space="preserve">Q3 2023 Actual</w:t>
      </w:r>
    </w:p>
    <w:p>
      <w:pPr>
        <w:pStyle w:val="BodyText"/>
      </w:pPr>
      <w:r>
        <w:t xml:space="preserve">YoY Change</w:t>
      </w:r>
    </w:p>
    <w:p>
      <w:pPr>
        <w:pStyle w:val="BodyText"/>
      </w:pPr>
      <w:r>
        <w:t xml:space="preserve">Client Acquisition (New Cases)</w:t>
      </w:r>
    </w:p>
    <w:p>
      <w:pPr>
        <w:pStyle w:val="BodyText"/>
      </w:pPr>
      <w:r>
        <w:t xml:space="preserve">4,200</w:t>
      </w:r>
    </w:p>
    <w:p>
      <w:pPr>
        <w:pStyle w:val="BodyText"/>
      </w:pPr>
      <w:r>
        <w:t xml:space="preserve">4,585</w:t>
      </w:r>
    </w:p>
    <w:p>
      <w:pPr>
        <w:pStyle w:val="BodyText"/>
      </w:pPr>
      <w:r>
        <w:t xml:space="preserve">+18.7%</w:t>
      </w:r>
    </w:p>
    <w:p>
      <w:pPr>
        <w:pStyle w:val="BodyText"/>
      </w:pPr>
      <w:r>
        <w:t xml:space="preserve">Service Completion Rate (Mandatory Programs)</w:t>
      </w:r>
    </w:p>
    <w:p>
      <w:pPr>
        <w:pStyle w:val="BodyText"/>
      </w:pPr>
      <w:r>
        <w:t xml:space="preserve">90%</w:t>
      </w:r>
    </w:p>
    <w:p>
      <w:pPr>
        <w:pStyle w:val="BodyText"/>
      </w:pPr>
      <w:r>
        <w:t xml:space="preserve">92.3%</w:t>
      </w:r>
    </w:p>
    <w:p>
      <w:pPr>
        <w:pStyle w:val="BodyText"/>
      </w:pPr>
      <w:r>
        <w:t xml:space="preserve">+2.3 pts</w:t>
      </w:r>
    </w:p>
    <w:p>
      <w:pPr>
        <w:pStyle w:val="BodyText"/>
      </w:pPr>
      <w:r>
        <w:t xml:space="preserve">Client Satisfaction (Post-Service Survey)</w:t>
      </w:r>
    </w:p>
    <w:p>
      <w:pPr>
        <w:pStyle w:val="BodyText"/>
      </w:pPr>
      <w:r>
        <w:t xml:space="preserve">88%</w:t>
      </w:r>
    </w:p>
    <w:p>
      <w:pPr>
        <w:pStyle w:val="BodyText"/>
      </w:pPr>
      <w:r>
        <w:t xml:space="preserve">92.5%</w:t>
      </w:r>
    </w:p>
    <w:p>
      <w:pPr>
        <w:pStyle w:val="BodyText"/>
      </w:pPr>
      <w:r>
        <w:t xml:space="preserve">Community Partnership Growth</w:t>
      </w:r>
    </w:p>
    <w:p>
      <w:pPr>
        <w:pStyle w:val="BodyText"/>
      </w:pPr>
      <w:r>
        <w:t xml:space="preserve">+15 Partners</w:t>
      </w:r>
    </w:p>
    <w:p>
      <w:pPr>
        <w:pStyle w:val="BodyText"/>
      </w:pPr>
      <w:r>
        <w:t xml:space="preserve">+24 Partners</w:t>
      </w:r>
    </w:p>
    <w:p>
      <w:pPr>
        <w:pStyle w:val="BodyText"/>
      </w:pPr>
      <w:r>
        <w:t xml:space="preserve">+60% (Exceeded)</w:t>
      </w:r>
    </w:p>
    <w:bookmarkEnd w:id="22"/>
    <w:bookmarkStart w:id="23" w:name="X9bb5183c33f30bdb48c3ac2f7467732a242faf9"/>
    <w:p>
      <w:pPr>
        <w:pStyle w:val="Heading2"/>
      </w:pPr>
      <w:r>
        <w:t xml:space="preserve">Analysis: Driving the 'Sales' of Social Services in Beijing</w:t>
      </w:r>
    </w:p>
    <w:p>
      <w:pPr>
        <w:pStyle w:val="FirstParagraph"/>
      </w:pPr>
      <w:r>
        <w:t xml:space="preserve">The success in client acquisition and retention is directly linked to the strategic approach of Social Workers across China Beijing. In districts like Haidian (home to major universities and tech hubs) and Chaoyang (high migrant population), Social Workers proactively engage communities through:</w:t>
      </w:r>
    </w:p>
    <w:p>
      <w:pPr>
        <w:numPr>
          <w:ilvl w:val="0"/>
          <w:numId w:val="1001"/>
        </w:numPr>
        <w:pStyle w:val="Compact"/>
      </w:pPr>
      <w:r>
        <w:rPr>
          <w:bCs/>
          <w:b/>
        </w:rPr>
        <w:t xml:space="preserve">Hyper-Local Outreach:</w:t>
      </w:r>
      <w:r>
        <w:t xml:space="preserve"> </w:t>
      </w:r>
      <w:r>
        <w:t xml:space="preserve">Utilizing neighborhood committees and WeChat groups to identify needs, translating directly into new service "sales" in communities like Wangfujing and Sanlitun.</w:t>
      </w:r>
    </w:p>
    <w:p>
      <w:pPr>
        <w:numPr>
          <w:ilvl w:val="0"/>
          <w:numId w:val="1001"/>
        </w:numPr>
        <w:pStyle w:val="Compact"/>
      </w:pPr>
      <w:r>
        <w:rPr>
          <w:bCs/>
          <w:b/>
        </w:rPr>
        <w:t xml:space="preserve">Cultural Competency as a Sales Tool:</w:t>
      </w:r>
      <w:r>
        <w:t xml:space="preserve"> </w:t>
      </w:r>
      <w:r>
        <w:t xml:space="preserve">Social Workers trained in Beijing's specific cultural nuances (e.g., respecting elders' expectations, navigating migrant worker integration) achieve significantly higher referral rates (35% above city average).</w:t>
      </w:r>
    </w:p>
    <w:p>
      <w:pPr>
        <w:numPr>
          <w:ilvl w:val="0"/>
          <w:numId w:val="1001"/>
        </w:numPr>
        <w:pStyle w:val="Compact"/>
      </w:pPr>
      <w:r>
        <w:rPr>
          <w:bCs/>
          <w:b/>
        </w:rPr>
        <w:t xml:space="preserve">Integrating with China's National Systems:</w:t>
      </w:r>
      <w:r>
        <w:t xml:space="preserve"> </w:t>
      </w:r>
      <w:r>
        <w:t xml:space="preserve">Seamless coordination with the "Beijing Municipal Civil Affairs Service Platform" and national social security databases allows Social Workers to "close the sale" of necessary services (e.g., connecting elderly residents to state-subsidized home care) efficiently.</w:t>
      </w:r>
    </w:p>
    <w:p>
      <w:pPr>
        <w:pStyle w:val="FirstParagraph"/>
      </w:pPr>
      <w:r>
        <w:t xml:space="preserve">Notably, Social Workers in Beijing have successfully increased uptake of mental health services by 27% this quarter. This wasn't achieved through aggressive selling, but through trusted relationship-building – a core competency essential for every Social Worker operating within China's community-focused social service model.</w:t>
      </w:r>
    </w:p>
    <w:bookmarkEnd w:id="23"/>
    <w:bookmarkStart w:id="24" w:name="X542b88eea02fe0119772afbc81390c15578732e"/>
    <w:p>
      <w:pPr>
        <w:pStyle w:val="Heading2"/>
      </w:pPr>
      <w:r>
        <w:t xml:space="preserve">Challenges &amp; Strategic Imperatives (Beijing Focus)</w:t>
      </w:r>
    </w:p>
    <w:p>
      <w:pPr>
        <w:pStyle w:val="FirstParagraph"/>
      </w:pPr>
      <w:r>
        <w:t xml:space="preserve">Despite strong metrics, significant challenges remain specific to the Beijing market:</w:t>
      </w:r>
    </w:p>
    <w:p>
      <w:pPr>
        <w:numPr>
          <w:ilvl w:val="0"/>
          <w:numId w:val="1002"/>
        </w:numPr>
        <w:pStyle w:val="Compact"/>
      </w:pPr>
      <w:r>
        <w:rPr>
          <w:bCs/>
          <w:b/>
        </w:rPr>
        <w:t xml:space="preserve">Resource Constraints in High-Demand Areas:</w:t>
      </w:r>
      <w:r>
        <w:t xml:space="preserve"> </w:t>
      </w:r>
      <w:r>
        <w:t xml:space="preserve">Demand for Social Workers in districts like Shijingshan (industrial zones with aging workforce) outstrips supply by 40%. Addressing this requires targeted recruitment and training aligned with Beijing's 2023 "Social Work Talent Development Plan".</w:t>
      </w:r>
    </w:p>
    <w:p>
      <w:pPr>
        <w:numPr>
          <w:ilvl w:val="0"/>
          <w:numId w:val="1002"/>
        </w:numPr>
        <w:pStyle w:val="Compact"/>
      </w:pPr>
      <w:r>
        <w:rPr>
          <w:bCs/>
          <w:b/>
        </w:rPr>
        <w:t xml:space="preserve">Digital Divide Impact:</w:t>
      </w:r>
      <w:r>
        <w:t xml:space="preserve"> </w:t>
      </w:r>
      <w:r>
        <w:t xml:space="preserve">While WeChat is vital, a portion of elderly clients in Beijing (especially in rural outskirts like Mentougou) lack digital access. Social Workers must adapt "sales" channels to include physical outreach, a critical local requirement.</w:t>
      </w:r>
    </w:p>
    <w:p>
      <w:pPr>
        <w:numPr>
          <w:ilvl w:val="0"/>
          <w:numId w:val="1002"/>
        </w:numPr>
        <w:pStyle w:val="Compact"/>
      </w:pPr>
      <w:r>
        <w:rPr>
          <w:bCs/>
          <w:b/>
        </w:rPr>
        <w:t xml:space="preserve">Premium Service Demand:</w:t>
      </w:r>
      <w:r>
        <w:t xml:space="preserve"> </w:t>
      </w:r>
      <w:r>
        <w:t xml:space="preserve">Rising middle-class expectations necessitate higher-value services (e.g., specialized counseling). Social Workers are increasingly acting as consultants, "selling" tailored solutions within Beijing's evolving social economy.</w:t>
      </w:r>
    </w:p>
    <w:bookmarkEnd w:id="24"/>
    <w:bookmarkStart w:id="25" w:name="strategic-recommendations-for-q4-2023"/>
    <w:p>
      <w:pPr>
        <w:pStyle w:val="Heading2"/>
      </w:pPr>
      <w:r>
        <w:t xml:space="preserve">Strategic Recommendations for Q4 2023</w:t>
      </w:r>
    </w:p>
    <w:p>
      <w:pPr>
        <w:pStyle w:val="FirstParagraph"/>
      </w:pPr>
      <w:r>
        <w:t xml:space="preserve">To sustain and grow the Social Worker service delivery "market" across China Beijing, the following actions are prioritized:</w:t>
      </w:r>
    </w:p>
    <w:p>
      <w:pPr>
        <w:numPr>
          <w:ilvl w:val="0"/>
          <w:numId w:val="1003"/>
        </w:numPr>
        <w:pStyle w:val="Compact"/>
      </w:pPr>
      <w:r>
        <w:rPr>
          <w:bCs/>
          <w:b/>
        </w:rPr>
        <w:t xml:space="preserve">Scale Community Co-Working Hubs:</w:t>
      </w:r>
      <w:r>
        <w:t xml:space="preserve"> </w:t>
      </w:r>
      <w:r>
        <w:t xml:space="preserve">Establish 5 new neighborhood-based Social Worker service points in underserved areas (e.g., Tongzhou New District), directly improving local market access.</w:t>
      </w:r>
    </w:p>
    <w:p>
      <w:pPr>
        <w:numPr>
          <w:ilvl w:val="0"/>
          <w:numId w:val="1003"/>
        </w:numPr>
        <w:pStyle w:val="Compact"/>
      </w:pPr>
      <w:r>
        <w:rPr>
          <w:bCs/>
          <w:b/>
        </w:rPr>
        <w:t xml:space="preserve">Develop Beijing-Specific Training Modules:</w:t>
      </w:r>
      <w:r>
        <w:t xml:space="preserve"> </w:t>
      </w:r>
      <w:r>
        <w:t xml:space="preserve">Create certification tracks focusing on Beijing's unique challenges (migrant integration, tech-sector social needs) to enhance Social Worker effectiveness and client conversion rates.</w:t>
      </w:r>
    </w:p>
    <w:p>
      <w:pPr>
        <w:numPr>
          <w:ilvl w:val="0"/>
          <w:numId w:val="1003"/>
        </w:numPr>
        <w:pStyle w:val="Compact"/>
      </w:pPr>
      <w:r>
        <w:rPr>
          <w:bCs/>
          <w:b/>
        </w:rPr>
        <w:t xml:space="preserve">Leverage Government Partnerships:</w:t>
      </w:r>
      <w:r>
        <w:t xml:space="preserve"> </w:t>
      </w:r>
      <w:r>
        <w:t xml:space="preserve">Formalize agreements with 10+ additional district government offices to embed Social Workers into municipal service delivery pipelines, expanding the "sales" funnel for essential services.</w:t>
      </w:r>
    </w:p>
    <w:p>
      <w:pPr>
        <w:numPr>
          <w:ilvl w:val="0"/>
          <w:numId w:val="1003"/>
        </w:numPr>
        <w:pStyle w:val="Compact"/>
      </w:pPr>
      <w:r>
        <w:rPr>
          <w:bCs/>
          <w:b/>
        </w:rPr>
        <w:t xml:space="preserve">Implement Client Journey Analytics:</w:t>
      </w:r>
      <w:r>
        <w:t xml:space="preserve"> </w:t>
      </w:r>
      <w:r>
        <w:t xml:space="preserve">Adopt a digital dashboard (integrated with Beijing's social service data systems) to track client touchpoints from initial inquiry through service completion – directly mirroring sales pipeline management used in other sectors but adapted for social impact.</w:t>
      </w:r>
    </w:p>
    <w:bookmarkEnd w:id="25"/>
    <w:bookmarkStart w:id="26" w:name="X43bb69f26e1b19edc9d1be27133e88149e598e6"/>
    <w:p>
      <w:pPr>
        <w:pStyle w:val="Heading2"/>
      </w:pPr>
      <w:r>
        <w:t xml:space="preserve">Conclusion: The Social Worker as Strategic Asset in Beijing's Social Economy</w:t>
      </w:r>
    </w:p>
    <w:p>
      <w:pPr>
        <w:pStyle w:val="FirstParagraph"/>
      </w:pPr>
      <w:r>
        <w:t xml:space="preserve">This Sales Report underscores that the role of the Social Worker within China Beijing transcends traditional service provision. They are strategic professionals driving community engagement, resource utilization, and social outcomes – effectively "selling" the value of quality social services to vulnerable populations and local government partners. The Q3 2023 performance demonstrates a maturing service delivery model where Social Workers are increasingly adept at navigating Beijing's complex socio-economic landscape. By focusing on relationship building, cultural intelligence, and systemic integration as core "sales" strategies, Social Workers in Beijing are not only meeting critical community needs but also setting a benchmark for the profession nationwide within China's development framework. Continued investment in this human-centric service model is essential for achieving sustainable social progress across China's most dynamic city.</w:t>
      </w:r>
    </w:p>
    <w:p>
      <w:pPr>
        <w:pStyle w:val="BodyText"/>
      </w:pPr>
      <w:r>
        <w:rPr>
          <w:bCs/>
          <w:b/>
        </w:rPr>
        <w:t xml:space="preserve">Prepared By:</w:t>
      </w:r>
      <w:r>
        <w:t xml:space="preserve"> </w:t>
      </w:r>
      <w:r>
        <w:t xml:space="preserve">Beijing Social Work Development &amp; Performance Unit</w:t>
      </w:r>
    </w:p>
    <w:p>
      <w:pPr>
        <w:pStyle w:val="BodyText"/>
      </w:pPr>
      <w:r>
        <w:rPr>
          <w:bCs/>
          <w:b/>
        </w:rPr>
        <w:t xml:space="preserve">Approved By:</w:t>
      </w:r>
      <w:r>
        <w:t xml:space="preserve"> </w:t>
      </w:r>
      <w:r>
        <w:t xml:space="preserve">Beijing Municipal Civil Affairs Bureau, Social Services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 Delivery Performance - Beijing, China</dc:title>
  <dc:creator/>
  <dc:language>en</dc:language>
  <cp:keywords/>
  <dcterms:created xsi:type="dcterms:W3CDTF">2026-07-21T10:33:56Z</dcterms:created>
  <dcterms:modified xsi:type="dcterms:W3CDTF">2026-07-21T10:33:56Z</dcterms:modified>
</cp:coreProperties>
</file>

<file path=docProps/custom.xml><?xml version="1.0" encoding="utf-8"?>
<Properties xmlns="http://schemas.openxmlformats.org/officeDocument/2006/custom-properties" xmlns:vt="http://schemas.openxmlformats.org/officeDocument/2006/docPropsVTypes"/>
</file>