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Deployment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c790de42cd716ba37e8fb7eb2cd8d14fe1ebb75"/>
    <w:p>
      <w:pPr>
        <w:pStyle w:val="Heading1"/>
      </w:pPr>
      <w:r>
        <w:t xml:space="preserve">SALES REPORT: SOCIAL WORKER DEPLOYMENT INITIATIVE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Humanitarian Partners &amp; Board of Directors</w:t>
      </w:r>
      <w:r>
        <w:br/>
      </w:r>
      <w:r>
        <w:rPr>
          <w:bCs/>
          <w:b/>
        </w:rPr>
        <w:t xml:space="preserve">Prepared By:</w:t>
      </w:r>
      <w:r>
        <w:t xml:space="preserve"> </w:t>
      </w:r>
      <w:r>
        <w:t xml:space="preserve">Global Social Services Division</w:t>
      </w:r>
    </w:p>
    <w:bookmarkStart w:id="20" w:name="i.-executive-summary"/>
    <w:p>
      <w:pPr>
        <w:pStyle w:val="Heading2"/>
      </w:pPr>
      <w:r>
        <w:t xml:space="preserve">I. Executive Summary</w:t>
      </w:r>
    </w:p>
    <w:p>
      <w:pPr>
        <w:pStyle w:val="FirstParagraph"/>
      </w:pPr>
      <w:r>
        <w:t xml:space="preserve">This Sales Report details the deployment and operational performance of Social Workers across DR Congo Kinshasa during Q3 2023. As a critical component of our humanitarian outreach in one of Africa's most complex urban environments, the Social Worker initiative has demonstrated significant impact in vulnerable communities. The report quantifies recruitment success, service delivery metrics, and strategic alignment with UN Sustainable Development Goals (SDGs) within DR Congo Kinshasa. This Sales Report confirms that our Social Worker program achieved 127% of quarterly targets while addressing acute needs in displaced populations, child welfare, and health access across Kinshasa's 24 districts.</w:t>
      </w:r>
    </w:p>
    <w:bookmarkEnd w:id="20"/>
    <w:bookmarkStart w:id="21" w:name="X62652f9c95fcbdb1925061d31144917fe0c1e7d"/>
    <w:p>
      <w:pPr>
        <w:pStyle w:val="Heading2"/>
      </w:pPr>
      <w:r>
        <w:t xml:space="preserve">II. Context: The Critical Need for Social Workers in DR Congo Kinshasa</w:t>
      </w:r>
    </w:p>
    <w:p>
      <w:pPr>
        <w:pStyle w:val="FirstParagraph"/>
      </w:pPr>
      <w:r>
        <w:t xml:space="preserve">DR Congo Kinshasa faces unprecedented humanitarian challenges, with over 10 million internally displaced persons (IDPs) and 75% of children experiencing severe poverty according to World Bank data (2023). In this volatile context, the Social Worker role serves as a frontline intervention point. Unlike generic aid distribution, our Social Workers provide culturally attuned psychosocial support, community mobilization, and case management—directly addressing systemic gaps in Kinshasa's overwhelmed public health and social services infrastructure. This Sales Report emphasizes how deploying qualified Social Workers in DR Congo Kinshasa has become a non-negotiable investment for sustainable community recovery.</w:t>
      </w:r>
    </w:p>
    <w:bookmarkEnd w:id="21"/>
    <w:bookmarkStart w:id="22" w:name="Xf9c4356aea762ebb8977cc3e59a0bab8f510f10"/>
    <w:p>
      <w:pPr>
        <w:pStyle w:val="Heading2"/>
      </w:pPr>
      <w:r>
        <w:t xml:space="preserve">III. Recruitment &amp; Deployment Performance (Q3 2023)</w:t>
      </w:r>
    </w:p>
    <w:p>
      <w:pPr>
        <w:pStyle w:val="FirstParagraph"/>
      </w:pPr>
      <w:r>
        <w:t xml:space="preserve">Our sales strategy for the Social Worker position in DR Congo Kinshasa focused on three pillars: local talent development, international expertise, and community trust-building. Key achievements include:</w:t>
      </w:r>
    </w:p>
    <w:p>
      <w:pPr>
        <w:numPr>
          <w:ilvl w:val="0"/>
          <w:numId w:val="1001"/>
        </w:numPr>
        <w:pStyle w:val="Compact"/>
      </w:pPr>
      <w:r>
        <w:rPr>
          <w:bCs/>
          <w:b/>
        </w:rPr>
        <w:t xml:space="preserve">108 Social Workers Deployed:</w:t>
      </w:r>
      <w:r>
        <w:t xml:space="preserve"> </w:t>
      </w:r>
      <w:r>
        <w:t xml:space="preserve">Exceeding our target by 27% (target: 85). All were certified in trauma-informed care and Congo-specific conflict resolution protocols.</w:t>
      </w:r>
    </w:p>
    <w:p>
      <w:pPr>
        <w:numPr>
          <w:ilvl w:val="0"/>
          <w:numId w:val="1001"/>
        </w:numPr>
        <w:pStyle w:val="Compact"/>
      </w:pPr>
      <w:r>
        <w:rPr>
          <w:bCs/>
          <w:b/>
        </w:rPr>
        <w:t xml:space="preserve">96.3% Community Retention Rate:</w:t>
      </w:r>
      <w:r>
        <w:t xml:space="preserve"> </w:t>
      </w:r>
      <w:r>
        <w:t xml:space="preserve">Social Workers maintained consistent engagement in high-risk zones (e.g., Kintambo, Matete) due to their fluency in Lingala and local cultural navigation.</w:t>
      </w:r>
    </w:p>
    <w:p>
      <w:pPr>
        <w:numPr>
          <w:ilvl w:val="0"/>
          <w:numId w:val="1001"/>
        </w:numPr>
        <w:pStyle w:val="Compact"/>
      </w:pPr>
      <w:r>
        <w:rPr>
          <w:bCs/>
          <w:b/>
        </w:rPr>
        <w:t xml:space="preserve">320+ Monthly Direct Beneficiaries:</w:t>
      </w:r>
      <w:r>
        <w:t xml:space="preserve"> </w:t>
      </w:r>
      <w:r>
        <w:t xml:space="preserve">Each Social Worker averaged 2.95 community engagements weekly across health clinics, schools, and IDP camps in DR Congo Kinshasa.</w:t>
      </w:r>
    </w:p>
    <w:p>
      <w:pPr>
        <w:numPr>
          <w:ilvl w:val="0"/>
          <w:numId w:val="1001"/>
        </w:numPr>
        <w:pStyle w:val="Compact"/>
      </w:pPr>
      <w:r>
        <w:rPr>
          <w:bCs/>
          <w:b/>
        </w:rPr>
        <w:t xml:space="preserve">Sales Conversion Rate:</w:t>
      </w:r>
      <w:r>
        <w:t xml:space="preserve"> </w:t>
      </w:r>
      <w:r>
        <w:t xml:space="preserve">41% of initial applicants (from Kinshasa-based universities) became active Social Workers—a 38% increase from Q2 due to improved local partnerships with the University of Kinshasa.</w:t>
      </w:r>
    </w:p>
    <w:bookmarkEnd w:id="22"/>
    <w:bookmarkStart w:id="23" w:name="iv.-service-delivery-impact-analysis"/>
    <w:p>
      <w:pPr>
        <w:pStyle w:val="Heading2"/>
      </w:pPr>
      <w:r>
        <w:t xml:space="preserve">IV. Service Delivery Impact Analysis</w:t>
      </w:r>
    </w:p>
    <w:p>
      <w:pPr>
        <w:pStyle w:val="FirstParagraph"/>
      </w:pPr>
      <w:r>
        <w:t xml:space="preserve">This Sales Report quantifies ROI through three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Impact Area</w:t>
            </w:r>
          </w:p>
        </w:tc>
        <w:tc>
          <w:tcPr/>
          <w:p>
            <w:pPr>
              <w:pStyle w:val="Compact"/>
              <w:jc w:val="left"/>
            </w:pPr>
            <w:r>
              <w:t xml:space="preserve">Q3 2023 Metric</w:t>
            </w:r>
          </w:p>
        </w:tc>
        <w:tc>
          <w:tcPr/>
          <w:p>
            <w:pPr>
              <w:pStyle w:val="Compact"/>
              <w:jc w:val="left"/>
            </w:pPr>
            <w:r>
              <w:t xml:space="preserve">Year-on-Year Change</w:t>
            </w:r>
          </w:p>
        </w:tc>
      </w:tr>
      <w:tr>
        <w:tc>
          <w:tcPr/>
          <w:p>
            <w:pPr>
              <w:pStyle w:val="Compact"/>
              <w:jc w:val="left"/>
            </w:pPr>
            <w:r>
              <w:t xml:space="preserve">Child Protection Cases Handled</w:t>
            </w:r>
          </w:p>
        </w:tc>
        <w:tc>
          <w:tcPr/>
          <w:p>
            <w:pPr>
              <w:pStyle w:val="Compact"/>
              <w:jc w:val="left"/>
            </w:pPr>
            <w:r>
              <w:t xml:space="preserve">1,847 cases</w:t>
            </w:r>
          </w:p>
        </w:tc>
        <w:tc>
          <w:tcPr/>
          <w:p>
            <w:pPr>
              <w:pStyle w:val="Compact"/>
              <w:jc w:val="left"/>
            </w:pPr>
            <w:r>
              <w:t xml:space="preserve">+63% vs Q3 2022</w:t>
            </w:r>
          </w:p>
        </w:tc>
      </w:tr>
      <w:tr>
        <w:tc>
          <w:tcPr/>
          <w:p>
            <w:pPr>
              <w:pStyle w:val="Compact"/>
              <w:jc w:val="left"/>
            </w:pPr>
            <w:r>
              <w:t xml:space="preserve">Mental Health Interventions Conducted</w:t>
            </w:r>
          </w:p>
        </w:tc>
        <w:tc>
          <w:tcPr/>
          <w:p>
            <w:pPr>
              <w:pStyle w:val="Compact"/>
              <w:jc w:val="left"/>
            </w:pPr>
            <w:r>
              <w:t xml:space="preserve">9,142 sessions</w:t>
            </w:r>
          </w:p>
        </w:tc>
        <w:tc>
          <w:tcPr/>
          <w:p>
            <w:pPr>
              <w:pStyle w:val="Compact"/>
              <w:jc w:val="left"/>
            </w:pPr>
            <w:r>
              <w:t xml:space="preserve">+78%</w:t>
            </w:r>
          </w:p>
        </w:tc>
      </w:tr>
      <w:tr>
        <w:tc>
          <w:tcPr/>
          <w:p>
            <w:pPr>
              <w:pStyle w:val="Compact"/>
              <w:jc w:val="left"/>
            </w:pPr>
            <w:r>
              <w:t xml:space="preserve">Community Health Clinic Referrals Managed</w:t>
            </w:r>
          </w:p>
        </w:tc>
        <w:tc>
          <w:tcPr/>
          <w:p>
            <w:pPr>
              <w:pStyle w:val="Compact"/>
              <w:jc w:val="left"/>
            </w:pPr>
            <w:r>
              <w:t xml:space="preserve">3,510 referrals</w:t>
            </w:r>
          </w:p>
        </w:tc>
        <w:tc>
          <w:tcPr/>
          <w:p>
            <w:pPr>
              <w:pStyle w:val="Compact"/>
              <w:jc w:val="left"/>
            </w:pPr>
            <w:r>
              <w:t xml:space="preserve">+51%</w:t>
            </w:r>
          </w:p>
        </w:tc>
      </w:tr>
      <w:tr>
        <w:tc>
          <w:tcPr/>
          <w:p>
            <w:pPr>
              <w:pStyle w:val="Compact"/>
              <w:jc w:val="left"/>
            </w:pPr>
            <w:r>
              <w:t xml:space="preserve">Social Worker Community Trust Index (CTI)</w:t>
            </w:r>
          </w:p>
        </w:tc>
        <w:tc>
          <w:tcPr/>
          <w:p>
            <w:pPr>
              <w:pStyle w:val="Compact"/>
              <w:jc w:val="left"/>
            </w:pPr>
            <w:r>
              <w:t xml:space="preserve">8.7/10</w:t>
            </w:r>
          </w:p>
        </w:tc>
        <w:tc>
          <w:tcPr/>
          <w:p>
            <w:pPr>
              <w:pStyle w:val="Compact"/>
              <w:jc w:val="left"/>
            </w:pPr>
            <w:r>
              <w:t xml:space="preserve">+2.1 points since 2022</w:t>
            </w:r>
          </w:p>
        </w:tc>
      </w:tr>
    </w:tbl>
    <w:p>
      <w:pPr>
        <w:pStyle w:val="BodyText"/>
      </w:pPr>
      <w:r>
        <w:t xml:space="preserve">The CTI score is particularly significant—it measures how communities perceive Social Workers as legitimate partners in DR Congo Kinshasa, not external actors. This metric directly correlates with our sales success: high CTI leads to greater community participation in programs and lower turnover rates among Social Workers.</w:t>
      </w:r>
    </w:p>
    <w:bookmarkEnd w:id="23"/>
    <w:bookmarkStart w:id="24" w:name="Xaa71f3a44c87dff4b41ddd3f1c5e51236894469"/>
    <w:p>
      <w:pPr>
        <w:pStyle w:val="Heading2"/>
      </w:pPr>
      <w:r>
        <w:t xml:space="preserve">V. Challenges Specific to DR Congo Kinshasa Context</w:t>
      </w:r>
    </w:p>
    <w:p>
      <w:pPr>
        <w:pStyle w:val="FirstParagraph"/>
      </w:pPr>
      <w:r>
        <w:t xml:space="preserve">This Sales Report acknowledges operational hurdles unique to DR Congo Kinshasa that required adaptive strategies:</w:t>
      </w:r>
    </w:p>
    <w:p>
      <w:pPr>
        <w:numPr>
          <w:ilvl w:val="0"/>
          <w:numId w:val="1002"/>
        </w:numPr>
        <w:pStyle w:val="Compact"/>
      </w:pPr>
      <w:r>
        <w:rPr>
          <w:bCs/>
          <w:b/>
        </w:rPr>
        <w:t xml:space="preserve">Security Constraints:</w:t>
      </w:r>
      <w:r>
        <w:t xml:space="preserve"> </w:t>
      </w:r>
      <w:r>
        <w:t xml:space="preserve">17% of Social Worker field deployments faced temporary suspension due to local militia activity in Kasavubu district. Solution: Implemented AI-powered threat-mapping software co-developed with Kinshasa Police.</w:t>
      </w:r>
    </w:p>
    <w:p>
      <w:pPr>
        <w:numPr>
          <w:ilvl w:val="0"/>
          <w:numId w:val="1002"/>
        </w:numPr>
        <w:pStyle w:val="Compact"/>
      </w:pPr>
      <w:r>
        <w:rPr>
          <w:bCs/>
          <w:b/>
        </w:rPr>
        <w:t xml:space="preserve">Cultural Misalignment Risk:</w:t>
      </w:r>
      <w:r>
        <w:t xml:space="preserve"> </w:t>
      </w:r>
      <w:r>
        <w:t xml:space="preserve">Initial hires from urban centers struggled with rural community dynamics. Solution: Mandatory 3-month "Kinshasa Immersion Program" focusing on Tshiluba and Kikongo cultural protocols.</w:t>
      </w:r>
    </w:p>
    <w:p>
      <w:pPr>
        <w:numPr>
          <w:ilvl w:val="0"/>
          <w:numId w:val="1002"/>
        </w:numPr>
        <w:pStyle w:val="Compact"/>
      </w:pPr>
      <w:r>
        <w:rPr>
          <w:bCs/>
          <w:b/>
        </w:rPr>
        <w:t xml:space="preserve">Resource Fragmentation:</w:t>
      </w:r>
      <w:r>
        <w:t xml:space="preserve"> </w:t>
      </w:r>
      <w:r>
        <w:t xml:space="preserve">Multiple NGOs operating in Kinshasa caused service duplication. Solution: Partnered with the DR Congo Ministry of Social Affairs to create a unified Social Worker deployment dashboard, increasing efficiency by 40%.</w:t>
      </w:r>
    </w:p>
    <w:bookmarkEnd w:id="24"/>
    <w:bookmarkStart w:id="25" w:name="X611c5ba014b784ba752d3a99e9996edaeceb6b6"/>
    <w:p>
      <w:pPr>
        <w:pStyle w:val="Heading2"/>
      </w:pPr>
      <w:r>
        <w:t xml:space="preserve">VI. Future Sales Strategy &amp; Expansion (Q4 2023–Q1 2024)</w:t>
      </w:r>
    </w:p>
    <w:p>
      <w:pPr>
        <w:pStyle w:val="FirstParagraph"/>
      </w:pPr>
      <w:r>
        <w:t xml:space="preserve">Building on Q3 success, this Sales Report outlines a targeted expansion of the Social Worker program in DR Congo Kinshasa:</w:t>
      </w:r>
    </w:p>
    <w:p>
      <w:pPr>
        <w:numPr>
          <w:ilvl w:val="0"/>
          <w:numId w:val="1003"/>
        </w:numPr>
        <w:pStyle w:val="Compact"/>
      </w:pPr>
      <w:r>
        <w:rPr>
          <w:bCs/>
          <w:b/>
        </w:rPr>
        <w:t xml:space="preserve">Scale Target:</w:t>
      </w:r>
      <w:r>
        <w:t xml:space="preserve"> </w:t>
      </w:r>
      <w:r>
        <w:t xml:space="preserve">Deploy 150 Social Workers across all 24 Kinshasa districts by Q1 2024 (a 39% increase from current headcount).</w:t>
      </w:r>
    </w:p>
    <w:p>
      <w:pPr>
        <w:numPr>
          <w:ilvl w:val="0"/>
          <w:numId w:val="1003"/>
        </w:numPr>
        <w:pStyle w:val="Compact"/>
      </w:pPr>
      <w:r>
        <w:rPr>
          <w:bCs/>
          <w:b/>
        </w:rPr>
        <w:t xml:space="preserve">New Revenue Streams:</w:t>
      </w:r>
      <w:r>
        <w:t xml:space="preserve"> </w:t>
      </w:r>
      <w:r>
        <w:t xml:space="preserve">Launch fee-for-service model with local businesses (e.g., telecommunications companies paying for "Community Well-being Audits" conducted by Social Workers).</w:t>
      </w:r>
    </w:p>
    <w:p>
      <w:pPr>
        <w:numPr>
          <w:ilvl w:val="0"/>
          <w:numId w:val="1003"/>
        </w:numPr>
        <w:pStyle w:val="Compact"/>
      </w:pPr>
      <w:r>
        <w:rPr>
          <w:bCs/>
          <w:b/>
        </w:rPr>
        <w:t xml:space="preserve">Technology Integration:</w:t>
      </w:r>
      <w:r>
        <w:t xml:space="preserve"> </w:t>
      </w:r>
      <w:r>
        <w:t xml:space="preserve">Pilot blockchain-based case management system for real-time impact tracking, directly addressing donor transparency requirements.</w:t>
      </w:r>
    </w:p>
    <w:p>
      <w:pPr>
        <w:numPr>
          <w:ilvl w:val="0"/>
          <w:numId w:val="1003"/>
        </w:numPr>
        <w:pStyle w:val="Compact"/>
      </w:pPr>
      <w:r>
        <w:rPr>
          <w:bCs/>
          <w:b/>
        </w:rPr>
        <w:t xml:space="preserve">Local Leadership Pipeline:</w:t>
      </w:r>
      <w:r>
        <w:t xml:space="preserve"> </w:t>
      </w:r>
      <w:r>
        <w:t xml:space="preserve">Train 35 Kinshasa-based Social Workers as program managers to ensure long-term sustainability beyond international funding cycles.</w:t>
      </w:r>
    </w:p>
    <w:bookmarkEnd w:id="25"/>
    <w:bookmarkStart w:id="26" w:name="Xb40f1983b0f673e62606adb1f4e3b8805592e78"/>
    <w:p>
      <w:pPr>
        <w:pStyle w:val="Heading2"/>
      </w:pPr>
      <w:r>
        <w:t xml:space="preserve">VII. Conclusion: The Strategic Imperative of Social Worker Deployment</w:t>
      </w:r>
    </w:p>
    <w:p>
      <w:pPr>
        <w:pStyle w:val="FirstParagraph"/>
      </w:pPr>
      <w:r>
        <w:t xml:space="preserve">This Sales Report affirms that investing in the Social Worker role within DR Congo Kinshasa is not merely humanitarian—it is a high-impact business strategy. With 73% of communities reporting improved trust in local institutions following Social Worker engagement, our program has become an indispensable catalyst for peacebuilding and economic resilience. The data confirms that each deployed Social Worker generates $18,200 in social return on investment (SROI), primarily through reduced healthcare costs and increased school retention among at-risk children.</w:t>
      </w:r>
    </w:p>
    <w:p>
      <w:pPr>
        <w:pStyle w:val="BodyText"/>
      </w:pPr>
      <w:r>
        <w:t xml:space="preserve">As DR Congo Kinshasa navigates post-conflict reconstruction, the Social Worker emerges as a critical "product" that drives community agency and sustainable development. This Sales Report concludes with an urgent recommendation: Double the Social Worker deployment budget in DR Congo Kinshasa by Q2 2024 to capitalize on our proven model before nationwide humanitarian needs escalate further. The time for strategic investment in this frontline role is now—before another generation suffers the consequences of unmet social service gaps.</w:t>
      </w:r>
    </w:p>
    <w:p>
      <w:r>
        <w:pict>
          <v:rect style="width:0;height:1.5pt" o:hralign="center" o:hrstd="t" o:hr="t"/>
        </w:pict>
      </w:r>
    </w:p>
    <w:p>
      <w:pPr>
        <w:pStyle w:val="FirstParagraph"/>
      </w:pPr>
      <w:r>
        <w:rPr>
          <w:iCs/>
          <w:i/>
        </w:rPr>
        <w:t xml:space="preserve">Report End | Prepared for Strategic Review | Global Social Services Division | Data Accuracy Certified by Kinshasa Urban Health Observatory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Deployment in DR Congo Kinshasa</dc:title>
  <dc:creator/>
  <dc:language>en</dc:language>
  <cp:keywords/>
  <dcterms:created xsi:type="dcterms:W3CDTF">2025-12-10T21:31:20Z</dcterms:created>
  <dcterms:modified xsi:type="dcterms:W3CDTF">2025-12-10T21:31:20Z</dcterms:modified>
</cp:coreProperties>
</file>

<file path=docProps/custom.xml><?xml version="1.0" encoding="utf-8"?>
<Properties xmlns="http://schemas.openxmlformats.org/officeDocument/2006/custom-properties" xmlns:vt="http://schemas.openxmlformats.org/officeDocument/2006/docPropsVTypes"/>
</file>