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83d9648739a4580ff1335ec3ca2171ad0819759"/>
    <w:p>
      <w:pPr>
        <w:pStyle w:val="Heading1"/>
      </w:pPr>
      <w:r>
        <w:t xml:space="preserve">Comprehensive Sales Report: Social Worker Service Delivery and Market Performance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Cairo Social Services Network (CSSN)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market performance of social work services across Egypt Cairo during Q3 2023. As the premier non-profit organization delivering community-based social worker support in Greater Cairo, CSSN achieved a 15% year-over-year growth in service acquisition, securing 427 new client engagements through strategic partnerships with municipal authorities and private sector collaborators. The report underscores how our Social Worker teams have transformed service delivery into a high-impact commercial model while addressing critical urban social challenges unique to Egypt Cairo's demographic landscape. This document serves as both a performance analysis and a growth roadmap for sustaining Egypt Cairo's most vulnerable populations.</w:t>
      </w:r>
    </w:p>
    <w:bookmarkEnd w:id="20"/>
    <w:bookmarkStart w:id="21" w:name="Xc859e27d4d3c0399bf1240fbee675c1c9058f9b"/>
    <w:p>
      <w:pPr>
        <w:pStyle w:val="Heading2"/>
      </w:pPr>
      <w:r>
        <w:t xml:space="preserve">II. Market Context: Social Work Demand in Egypt Cairo</w:t>
      </w:r>
    </w:p>
    <w:p>
      <w:pPr>
        <w:pStyle w:val="FirstParagraph"/>
      </w:pPr>
      <w:r>
        <w:t xml:space="preserve">Egypt Cairo faces unprecedented socio-economic pressures, with 68% of urban residents living below the poverty line according to Central Agency for Public Mobilization and Statistics (CAPMAS). In this environment, our Social Worker teams have become indispensable commercial assets. The demand for professional social services has surged by 28% in Cairo alone since 2021, driven by rising informal employment (43% of Cairo's workforce), youth unemployment (34%), and climate-induced displacement affecting 175,000 families. This report validates how our Social Worker network has converted market demand into sustainable service delivery models that align with Egypt Cairo's national development priorities.</w:t>
      </w:r>
    </w:p>
    <w:bookmarkEnd w:id="21"/>
    <w:bookmarkStart w:id="22" w:name="Xd5ffd52e73e5d87491aeca66b63db11e4023655"/>
    <w:p>
      <w:pPr>
        <w:pStyle w:val="Heading2"/>
      </w:pPr>
      <w:r>
        <w:t xml:space="preserve">III. Sales Performance Metrics: Client Acquisition &amp; Service Penetration</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Client Engagements (Cairo)</w:t>
      </w:r>
    </w:p>
    <w:p>
      <w:pPr>
        <w:pStyle w:val="BodyText"/>
      </w:pPr>
      <w:r>
        <w:t xml:space="preserve">427</w:t>
      </w:r>
    </w:p>
    <w:p>
      <w:pPr>
        <w:pStyle w:val="BodyText"/>
      </w:pPr>
      <w:r>
        <w:t xml:space="preserve">371</w:t>
      </w:r>
    </w:p>
    <w:p>
      <w:pPr>
        <w:pStyle w:val="BodyText"/>
      </w:pPr>
      <w:r>
        <w:t xml:space="preserve">+15.1%</w:t>
      </w:r>
    </w:p>
    <w:p>
      <w:pPr>
        <w:pStyle w:val="BodyText"/>
      </w:pPr>
      <w:r>
        <w:t xml:space="preserve">Service Package Utilization Rate</w:t>
      </w:r>
    </w:p>
    <w:p>
      <w:pPr>
        <w:pStyle w:val="BodyText"/>
      </w:pPr>
      <w:r>
        <w:t xml:space="preserve">89%. We have positioned Social Worker services as essential corporate social responsibility (CSR) investments, securing contracts with 22 major Egyptian corporations for workplace wellness programs in Cairo.</w:t>
      </w:r>
    </w:p>
    <w:bookmarkEnd w:id="22"/>
    <w:bookmarkStart w:id="23" w:name="X7299713b94570eb6d22242ecbe25e19daef640d"/>
    <w:p>
      <w:pPr>
        <w:pStyle w:val="Heading2"/>
      </w:pPr>
      <w:r>
        <w:t xml:space="preserve">V. Strategic Partnerships Driving Sales Growth</w:t>
      </w:r>
    </w:p>
    <w:p>
      <w:pPr>
        <w:pStyle w:val="FirstParagraph"/>
      </w:pPr>
      <w:r>
        <w:t xml:space="preserve">Cairo's unique urban ecosystem has enabled innovative sales partnerships that convert social impact into measurable commercial outcomes:</w:t>
      </w:r>
    </w:p>
    <w:p>
      <w:pPr>
        <w:numPr>
          <w:ilvl w:val="0"/>
          <w:numId w:val="1001"/>
        </w:numPr>
        <w:pStyle w:val="Compact"/>
      </w:pPr>
      <w:r>
        <w:rPr>
          <w:bCs/>
          <w:b/>
        </w:rPr>
        <w:t xml:space="preserve">Government Collaboration:</w:t>
      </w:r>
      <w:r>
        <w:t xml:space="preserve"> </w:t>
      </w:r>
      <w:r>
        <w:t xml:space="preserve">The Cairo Governorate Partnership (signed Q2 2023) generated 187 service referrals through municipal welfare offices, representing a 65% increase in public-sector client acquisition. This "Social Worker for Every Neighborhood" initiative directly supports Egypt's Vision 2030 economic diversification goals.</w:t>
      </w:r>
    </w:p>
    <w:p>
      <w:pPr>
        <w:numPr>
          <w:ilvl w:val="0"/>
          <w:numId w:val="1001"/>
        </w:numPr>
        <w:pStyle w:val="Compact"/>
      </w:pPr>
      <w:r>
        <w:rPr>
          <w:bCs/>
          <w:b/>
        </w:rPr>
        <w:t xml:space="preserve">Cross-Sector Alliances:</w:t>
      </w:r>
      <w:r>
        <w:t xml:space="preserve"> </w:t>
      </w:r>
      <w:r>
        <w:t xml:space="preserve">Our co-branded "Cairo Resilience Hub" with Unilever Egypt and the Ministry of Social Solidarity now serves 12,400 families monthly. The sales model includes tiered service packages: Basic (free for low-income), Premium (corporate-subsidized), and Enterprise (full-cost business contracts).</w:t>
      </w:r>
    </w:p>
    <w:p>
      <w:pPr>
        <w:numPr>
          <w:ilvl w:val="0"/>
          <w:numId w:val="1001"/>
        </w:numPr>
        <w:pStyle w:val="Compact"/>
      </w:pPr>
      <w:r>
        <w:rPr>
          <w:bCs/>
          <w:b/>
        </w:rPr>
        <w:t xml:space="preserve">Technology Integration:</w:t>
      </w:r>
      <w:r>
        <w:t xml:space="preserve"> </w:t>
      </w:r>
      <w:r>
        <w:t xml:space="preserve">The Cairo Social Worker Mobile App ("Sahabna") drove 37% of new client acquisition through AI-driven need-matching, reducing intake processing time by 62% compared to traditional methods.</w:t>
      </w:r>
    </w:p>
    <w:bookmarkEnd w:id="23"/>
    <w:bookmarkStart w:id="24" w:name="vi.-financial-performance-roi-analysis"/>
    <w:p>
      <w:pPr>
        <w:pStyle w:val="Heading2"/>
      </w:pPr>
      <w:r>
        <w:t xml:space="preserve">VI. Financial Performance &amp; ROI Analysis</w:t>
      </w:r>
    </w:p>
    <w:p>
      <w:pPr>
        <w:pStyle w:val="FirstParagraph"/>
      </w:pPr>
      <w:r>
        <w:t xml:space="preserve">The Social Worker service line generated EGP 14.3 million in revenue during Q3, with a 41% gross margin reflecting our optimized pricing strategy for Egypt Cairo's economic realities:</w:t>
      </w:r>
    </w:p>
    <w:p>
      <w:pPr>
        <w:numPr>
          <w:ilvl w:val="0"/>
          <w:numId w:val="1002"/>
        </w:numPr>
        <w:pStyle w:val="Compact"/>
      </w:pPr>
      <w:r>
        <w:rPr>
          <w:bCs/>
          <w:b/>
        </w:rPr>
        <w:t xml:space="preserve">Client Revenue Mix:</w:t>
      </w:r>
      <w:r>
        <w:t xml:space="preserve"> </w:t>
      </w:r>
      <w:r>
        <w:t xml:space="preserve">52% from municipal contracts (Cairo Governorate), 28% from corporate partnerships (e.g., EFG Hermes, Orascom Construction), and 20% from direct client fees (sliding scale based on income)</w:t>
      </w:r>
    </w:p>
    <w:p>
      <w:pPr>
        <w:numPr>
          <w:ilvl w:val="0"/>
          <w:numId w:val="1002"/>
        </w:numPr>
        <w:pStyle w:val="Compact"/>
      </w:pPr>
      <w:r>
        <w:rPr>
          <w:bCs/>
          <w:b/>
        </w:rPr>
        <w:t xml:space="preserve">Cost Efficiency:</w:t>
      </w:r>
      <w:r>
        <w:t xml:space="preserve"> </w:t>
      </w:r>
      <w:r>
        <w:t xml:space="preserve">Social Worker deployment costs per client are now EGP 1,850 vs. industry average of EGP 3,120, achieved through Cairo-specific resource optimization</w:t>
      </w:r>
    </w:p>
    <w:p>
      <w:pPr>
        <w:numPr>
          <w:ilvl w:val="0"/>
          <w:numId w:val="1002"/>
        </w:numPr>
        <w:pStyle w:val="Compact"/>
      </w:pPr>
      <w:r>
        <w:rPr>
          <w:bCs/>
          <w:b/>
        </w:rPr>
        <w:t xml:space="preserve">ROI Impact:</w:t>
      </w:r>
      <w:r>
        <w:t xml:space="preserve"> </w:t>
      </w:r>
      <w:r>
        <w:t xml:space="preserve">For every EGP 1 invested in our Social Worker services in Egypt Cairo, we generate EGP 4.70 in social value (reduced healthcare costs, increased productivity) per World Bank methodology.</w:t>
      </w:r>
    </w:p>
    <w:bookmarkEnd w:id="24"/>
    <w:bookmarkStart w:id="25" w:name="vii.-challenges-strategic-adjustments"/>
    <w:p>
      <w:pPr>
        <w:pStyle w:val="Heading2"/>
      </w:pPr>
      <w:r>
        <w:t xml:space="preserve">VII. Challenges &amp; Strategic Adjustments</w:t>
      </w:r>
    </w:p>
    <w:p>
      <w:pPr>
        <w:pStyle w:val="FirstParagraph"/>
      </w:pPr>
      <w:r>
        <w:t xml:space="preserve">Despite strong performance, Cairo's complex urban challenges require adaptive sales strategies:</w:t>
      </w:r>
    </w:p>
    <w:p>
      <w:pPr>
        <w:numPr>
          <w:ilvl w:val="0"/>
          <w:numId w:val="1003"/>
        </w:numPr>
        <w:pStyle w:val="Compact"/>
      </w:pPr>
      <w:r>
        <w:rPr>
          <w:bCs/>
          <w:b/>
        </w:rPr>
        <w:t xml:space="preserve">Infrastructure Gaps:</w:t>
      </w:r>
      <w:r>
        <w:t xml:space="preserve"> </w:t>
      </w:r>
      <w:r>
        <w:t xml:space="preserve">Limited internet access in 61% of Cairo neighborhoods requires offline service protocols. We've launched "Social Worker Kiosks" at community centers (operational in 18 districts) to maintain client acquisition rates.</w:t>
      </w:r>
    </w:p>
    <w:p>
      <w:pPr>
        <w:numPr>
          <w:ilvl w:val="0"/>
          <w:numId w:val="1003"/>
        </w:numPr>
        <w:pStyle w:val="Compact"/>
      </w:pPr>
      <w:r>
        <w:rPr>
          <w:bCs/>
          <w:b/>
        </w:rPr>
        <w:t xml:space="preserve">Cultural Perceptions:</w:t>
      </w:r>
      <w:r>
        <w:t xml:space="preserve"> </w:t>
      </w:r>
      <w:r>
        <w:t xml:space="preserve">Traditional stigma around social services decreased by 23% through our "Social Worker Champions" campaign featuring local influencers, directly improving sales conversion rates by 34%.</w:t>
      </w:r>
    </w:p>
    <w:p>
      <w:pPr>
        <w:numPr>
          <w:ilvl w:val="0"/>
          <w:numId w:val="1003"/>
        </w:numPr>
        <w:pStyle w:val="Compact"/>
      </w:pPr>
      <w:r>
        <w:rPr>
          <w:bCs/>
          <w:b/>
        </w:rPr>
        <w:t xml:space="preserve">Regulatory Evolution:</w:t>
      </w:r>
      <w:r>
        <w:t xml:space="preserve"> </w:t>
      </w:r>
      <w:r>
        <w:t xml:space="preserve">New Egypt Social Work Council guidelines (effective July 2023) required service re-engineering. Our compliance-focused sales team achieved 100% certification within two months, preventing revenue disruption.</w:t>
      </w:r>
    </w:p>
    <w:bookmarkEnd w:id="25"/>
    <w:bookmarkStart w:id="26" w:name="X5c9533ddab67986212399675db3319955ac83b9"/>
    <w:p>
      <w:pPr>
        <w:pStyle w:val="Heading2"/>
      </w:pPr>
      <w:r>
        <w:t xml:space="preserve">VIII. Q4 Growth Strategy: Sales Expansion in Egypt Cairo</w:t>
      </w:r>
    </w:p>
    <w:p>
      <w:pPr>
        <w:pStyle w:val="FirstParagraph"/>
      </w:pPr>
      <w:r>
        <w:t xml:space="preserve">Based on Q3 success, we propose three priority initiatives to scale Social Worker services across Egypt Cairo:</w:t>
      </w:r>
    </w:p>
    <w:p>
      <w:pPr>
        <w:numPr>
          <w:ilvl w:val="0"/>
          <w:numId w:val="1004"/>
        </w:numPr>
        <w:pStyle w:val="Compact"/>
      </w:pPr>
      <w:r>
        <w:rPr>
          <w:bCs/>
          <w:b/>
        </w:rPr>
        <w:t xml:space="preserve">Cairo Metro Wellness Program:</w:t>
      </w:r>
      <w:r>
        <w:t xml:space="preserve"> </w:t>
      </w:r>
      <w:r>
        <w:t xml:space="preserve">Partner with the Cairo Metro Authority to deploy Social Workers at 47 stations by Q1 2024. Projected revenue: EGP 8.5 million annually from corporate wellness contracts.</w:t>
      </w:r>
    </w:p>
    <w:p>
      <w:pPr>
        <w:numPr>
          <w:ilvl w:val="0"/>
          <w:numId w:val="1004"/>
        </w:numPr>
        <w:pStyle w:val="Compact"/>
      </w:pPr>
      <w:r>
        <w:rPr>
          <w:bCs/>
          <w:b/>
        </w:rPr>
        <w:t xml:space="preserve">Women's Economic Empowerment Package:</w:t>
      </w:r>
      <w:r>
        <w:t xml:space="preserve"> </w:t>
      </w:r>
      <w:r>
        <w:t xml:space="preserve">A new service bundle targeting female entrepreneurs (16,000 new clients projected) with integrated business coaching and social support, directly linking to Egypt Cairo's Women's Entrepreneurship Strategy.</w:t>
      </w:r>
    </w:p>
    <w:p>
      <w:pPr>
        <w:numPr>
          <w:ilvl w:val="0"/>
          <w:numId w:val="1004"/>
        </w:numPr>
        <w:pStyle w:val="Compact"/>
      </w:pPr>
      <w:r>
        <w:rPr>
          <w:bCs/>
          <w:b/>
        </w:rPr>
        <w:t xml:space="preserve">Digital Sales Accelerator:</w:t>
      </w:r>
      <w:r>
        <w:t xml:space="preserve"> </w:t>
      </w:r>
      <w:r>
        <w:t xml:space="preserve">Implement AI-driven client outreach in Arabic dialects through WhatsApp Business API, aiming for 50% of new engagements by Q2 2024.</w:t>
      </w:r>
    </w:p>
    <w:bookmarkEnd w:id="26"/>
    <w:bookmarkStart w:id="27" w:name="Xff89ac595009282ac7cd9484da431cb7e4c2467"/>
    <w:p>
      <w:pPr>
        <w:pStyle w:val="Heading2"/>
      </w:pPr>
      <w:r>
        <w:t xml:space="preserve">IX. Conclusion: The Commercial Imperative of Social Work in Egypt Cairo</w:t>
      </w:r>
    </w:p>
    <w:p>
      <w:pPr>
        <w:pStyle w:val="FirstParagraph"/>
      </w:pPr>
      <w:r>
        <w:t xml:space="preserve">This Sales Report demonstrates that professional Social Worker services are not merely humanitarian efforts but critical economic assets for Egypt Cairo. Our data proves that when social work is delivered through a market-responsive sales model, it generates measurable revenue while transforming communities. The 15% growth in Q3 2023 – outpacing Cairo's urban service sector average of 8% – validates our approach: By treating Social Worker services as strategic commercial offerings rather than cost centers, we've created a sustainable framework for impact at scale. As Egypt Cairo continues its development trajectory, CSSN's Social Worker network will remain the cornerstone for realizing both social equity and economic growth. We recommend full budget allocation to expand our sales infrastructure across all 29 Cairo districts by Q1 2024, ensuring every vulnerable community member has access to professional support services.</w:t>
      </w:r>
    </w:p>
    <w:p>
      <w:pPr>
        <w:pStyle w:val="BodyText"/>
      </w:pPr>
      <w:r>
        <w:rPr>
          <w:bCs/>
          <w:b/>
        </w:rPr>
        <w:t xml:space="preserve">Prepared By:</w:t>
      </w:r>
      <w:r>
        <w:t xml:space="preserve"> </w:t>
      </w:r>
      <w:r>
        <w:t xml:space="preserve">Amina Hassan, Director of Social Impact Sales</w:t>
      </w:r>
      <w:r>
        <w:br/>
      </w:r>
      <w:r>
        <w:rPr>
          <w:bCs/>
          <w:b/>
        </w:rPr>
        <w:t xml:space="preserve">Contact:</w:t>
      </w:r>
      <w:r>
        <w:t xml:space="preserve"> </w:t>
      </w:r>
      <w:r>
        <w:t xml:space="preserve">ahassan@cssn-egypt.org | +20 2 3846 1150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Egypt Cairo</dc:title>
  <dc:creator/>
  <dc:language>en</dc:language>
  <cp:keywords/>
  <dcterms:created xsi:type="dcterms:W3CDTF">2026-07-23T15:10:53Z</dcterms:created>
  <dcterms:modified xsi:type="dcterms:W3CDTF">2026-07-23T15:10:53Z</dcterms:modified>
</cp:coreProperties>
</file>

<file path=docProps/custom.xml><?xml version="1.0" encoding="utf-8"?>
<Properties xmlns="http://schemas.openxmlformats.org/officeDocument/2006/custom-properties" xmlns:vt="http://schemas.openxmlformats.org/officeDocument/2006/docPropsVTypes"/>
</file>