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Berlin</w:t>
      </w:r>
      <w:r>
        <w:t xml:space="preserve"> </w:t>
      </w:r>
      <w:r>
        <w:t xml:space="preserve">Social</w:t>
      </w:r>
      <w:r>
        <w:t xml:space="preserve"> </w:t>
      </w:r>
      <w:r>
        <w:t xml:space="preserve">Work</w:t>
      </w:r>
      <w:r>
        <w:t xml:space="preserve"> </w:t>
      </w:r>
      <w:r>
        <w:t xml:space="preserve">Services</w:t>
      </w:r>
      <w:r>
        <w:t xml:space="preserve"> </w:t>
      </w:r>
      <w:r>
        <w:t xml:space="preserve">Sales</w:t>
      </w:r>
      <w:r>
        <w:t xml:space="preserve"> </w:t>
      </w:r>
      <w:r>
        <w:t xml:space="preserve">Report</w:t>
      </w:r>
      <w:r>
        <w:t xml:space="preserve"> </w:t>
      </w:r>
      <w:r>
        <w:t xml:space="preserve">Q3</w:t>
      </w:r>
      <w:r>
        <w:t xml:space="preserve"> </w:t>
      </w:r>
      <w:r>
        <w:t xml:space="preserve">2023</w:t>
      </w:r>
    </w:p>
    <w:bookmarkStart w:id="27" w:name="Xe22ba0deccd57590b17cf88d540a1726b031ba6"/>
    <w:p>
      <w:pPr>
        <w:pStyle w:val="Heading1"/>
      </w:pPr>
      <w:r>
        <w:t xml:space="preserve">BERLIN SOCIAL WORK SERVICES SALES REPORT: QUARTER THREE 2023</w:t>
      </w:r>
    </w:p>
    <w:p>
      <w:pPr>
        <w:pStyle w:val="FirstParagraph"/>
      </w:pPr>
      <w:r>
        <w:rPr>
          <w:bCs/>
          <w:b/>
        </w:rPr>
        <w:t xml:space="preserve">Prepared For:</w:t>
      </w:r>
      <w:r>
        <w:t xml:space="preserve"> </w:t>
      </w:r>
      <w:r>
        <w:t xml:space="preserve">Berlin Social Services Authority (BSA), Department of Community Support</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service utilization metrics and strategic performance of Social Worker teams across Berlin's municipal social work networks during Q3 2023. The data demonstrates a significant 14.7% year-over-year growth in client acquisition, driven by increasing demand for culturally competent support services in Germany's capital city. Berlin continues to emerge as a critical hub for innovative Social Worker deployment, with our organization achieving a 92% client retention rate – exceeding the national benchmark of 85%. This report underscores the vital role of certified Social Workers in addressing Berlin's complex social challenges while highlighting key opportunities for scaling impact.</w:t>
      </w:r>
    </w:p>
    <w:bookmarkEnd w:id="20"/>
    <w:bookmarkStart w:id="21" w:name="X24d0b755c83560c3687a58366c153be2dfec30c"/>
    <w:p>
      <w:pPr>
        <w:pStyle w:val="Heading2"/>
      </w:pPr>
      <w:r>
        <w:t xml:space="preserve">Market Context: Germany Berlin's Evolving Social Needs</w:t>
      </w:r>
    </w:p>
    <w:p>
      <w:pPr>
        <w:pStyle w:val="FirstParagraph"/>
      </w:pPr>
      <w:r>
        <w:t xml:space="preserve">As Germany's largest city and political center, Berlin faces unique socio-economic pressures. The 2023 Berlin Social Survey revealed that 38% of residents face at least one social risk factor (housing insecurity, unemployment, or migration-related trauma), a 7% increase from 2021. This dynamic directly impacts Social Worker service demand. Our Q3 data confirms Berlin's status as a high-need market: referrals increased by 19% in Neukölln and Kreuzberg – neighborhoods with the highest refugee settlement rates (42% of Berlin's asylum seekers). The German Federal Ministry for Family Affairs' 2023 report identifies Berlin as requiring 3,500 additional Social Workers to meet projected demand by 2025, making this sales performance exceptionally strategic.</w:t>
      </w:r>
    </w:p>
    <w:bookmarkEnd w:id="21"/>
    <w:bookmarkStart w:id="22" w:name="Xc5963d85004ea4e072799c11cd86902d9d27d11"/>
    <w:p>
      <w:pPr>
        <w:pStyle w:val="Heading2"/>
      </w:pPr>
      <w:r>
        <w:t xml:space="preserve">Service Utilization Metrics: Sales Performance Breakdown</w:t>
      </w:r>
    </w:p>
    <w:p>
      <w:pPr>
        <w:pStyle w:val="FirstParagraph"/>
      </w:pPr>
      <w:r>
        <w:t xml:space="preserve">Service Category</w:t>
      </w:r>
    </w:p>
    <w:p>
      <w:pPr>
        <w:pStyle w:val="BodyText"/>
      </w:pPr>
      <w:r>
        <w:t xml:space="preserve">Q3 2023 Cases</w:t>
      </w:r>
    </w:p>
    <w:p>
      <w:pPr>
        <w:pStyle w:val="BodyText"/>
      </w:pPr>
      <w:r>
        <w:t xml:space="preserve">% Change (YoY)</w:t>
      </w:r>
    </w:p>
    <w:p>
      <w:pPr>
        <w:pStyle w:val="BodyText"/>
      </w:pPr>
      <w:r>
        <w:t xml:space="preserve">Client Satisfaction (Avg.)</w:t>
      </w:r>
    </w:p>
    <w:p>
      <w:pPr>
        <w:pStyle w:val="BodyText"/>
      </w:pPr>
      <w:r>
        <w:t xml:space="preserve">Crisis Intervention &amp; Housing Support</w:t>
      </w:r>
    </w:p>
    <w:p>
      <w:pPr>
        <w:pStyle w:val="BodyText"/>
      </w:pPr>
      <w:r>
        <w:t xml:space="preserve">1,842</w:t>
      </w:r>
    </w:p>
    <w:p>
      <w:pPr>
        <w:pStyle w:val="BodyText"/>
      </w:pPr>
      <w:r>
        <w:t xml:space="preserve">+23.1%</w:t>
      </w:r>
    </w:p>
    <w:p>
      <w:pPr>
        <w:pStyle w:val="BodyText"/>
      </w:pPr>
      <w:r>
        <w:t xml:space="preserve">94.3%</w:t>
      </w:r>
    </w:p>
    <w:p>
      <w:pPr>
        <w:pStyle w:val="BodyText"/>
      </w:pPr>
      <w:r>
        <w:t xml:space="preserve">Refugee Integration Programs</w:t>
      </w:r>
    </w:p>
    <w:p>
      <w:pPr>
        <w:pStyle w:val="BodyText"/>
      </w:pPr>
      <w:r>
        <w:t xml:space="preserve">2,015</w:t>
      </w:r>
    </w:p>
    <w:p>
      <w:pPr>
        <w:pStyle w:val="BodyText"/>
      </w:pPr>
      <w:r>
        <w:rPr>
          <w:bCs/>
          <w:b/>
        </w:rPr>
        <w:t xml:space="preserve">+37.8%</w:t>
      </w:r>
      <w:r>
        <w:br/>
      </w:r>
      <w:r>
        <w:rPr>
          <w:iCs/>
          <w:i/>
        </w:rPr>
        <w:t xml:space="preserve">(Driven by new EU asylum policies)</w:t>
      </w:r>
    </w:p>
    <w:p>
      <w:pPr>
        <w:pStyle w:val="BodyText"/>
      </w:pPr>
      <w:r>
        <w:t xml:space="preserve">Family &amp; Youth Counseling</w:t>
      </w:r>
    </w:p>
    <w:p>
      <w:pPr>
        <w:pStyle w:val="BodyText"/>
      </w:pPr>
      <w:r>
        <w:t xml:space="preserve">1,489</w:t>
      </w:r>
    </w:p>
    <w:p>
      <w:pPr>
        <w:pStyle w:val="BodyText"/>
      </w:pPr>
      <w:r>
        <w:t xml:space="preserve">+12.6%</w:t>
      </w:r>
    </w:p>
    <w:p>
      <w:pPr>
        <w:pStyle w:val="BodyText"/>
      </w:pPr>
      <w:r>
        <w:t xml:space="preserve">91.7%</w:t>
      </w:r>
    </w:p>
    <w:p>
      <w:pPr>
        <w:pStyle w:val="BodyText"/>
      </w:pPr>
      <w:r>
        <w:t xml:space="preserve">Elderly Care Navigation</w:t>
      </w:r>
    </w:p>
    <w:p>
      <w:pPr>
        <w:pStyle w:val="BodyText"/>
      </w:pPr>
      <w:r>
        <w:br/>
      </w:r>
      <w:r>
        <w:rPr>
          <w:iCs/>
          <w:i/>
        </w:rPr>
        <w:t xml:space="preserve">(Post-aging population initiative)</w:t>
      </w:r>
    </w:p>
    <w:p>
      <w:pPr>
        <w:pStyle w:val="BodyText"/>
      </w:pPr>
      <w:r>
        <w:t xml:space="preserve">Notably, our Refugee Integration Programs generated the highest sales volume – representing 35% of total new client acquisitions. This aligns with Berlin's status as Germany's leading refugee integration destination (172,000 refugees resettled since 2015). Each Social Worker in this specialty delivered an average of 48 cases monthly – surpassing the Berlin municipal target by 29%. The success is attributed to our certified Social Workers' bilingual capabilities (German/Arabic/Russian) and partnerships with Berlin's</w:t>
      </w:r>
      <w:r>
        <w:t xml:space="preserve"> </w:t>
      </w:r>
      <w:r>
        <w:rPr>
          <w:iCs/>
          <w:i/>
        </w:rPr>
        <w:t xml:space="preserve">Landesamt für Migration</w:t>
      </w:r>
      <w:r>
        <w:t xml:space="preserve"> </w:t>
      </w:r>
      <w:r>
        <w:t xml:space="preserve">(State Office for Migration).</w:t>
      </w:r>
    </w:p>
    <w:bookmarkEnd w:id="22"/>
    <w:bookmarkStart w:id="23" w:name="Xf8161f241f62d9c050c7d59cf98b64564fa8485"/>
    <w:p>
      <w:pPr>
        <w:pStyle w:val="Heading2"/>
      </w:pPr>
      <w:r>
        <w:t xml:space="preserve">Key Success Factors: Why Social Worker Services Are "Selling" in Berlin</w:t>
      </w:r>
    </w:p>
    <w:p>
      <w:pPr>
        <w:pStyle w:val="FirstParagraph"/>
      </w:pPr>
      <w:r>
        <w:t xml:space="preserve">Berlin's social market demands a nuanced approach where Social Workers are not just service providers but community connectors. Our Q3 analysis identifies three critical drivers of this "sales success":</w:t>
      </w:r>
    </w:p>
    <w:p>
      <w:pPr>
        <w:numPr>
          <w:ilvl w:val="0"/>
          <w:numId w:val="1001"/>
        </w:numPr>
        <w:pStyle w:val="Compact"/>
      </w:pPr>
      <w:r>
        <w:rPr>
          <w:bCs/>
          <w:b/>
        </w:rPr>
        <w:t xml:space="preserve">Policy Alignment:</w:t>
      </w:r>
      <w:r>
        <w:t xml:space="preserve"> </w:t>
      </w:r>
      <w:r>
        <w:t xml:space="preserve">Our service model directly supports Berlin's 2023 Social Services Act Amendment (SGB XII), which prioritizes early intervention for at-risk youth and families. Social Workers now serve as frontline implementers of this legislation, creating consistent referral pathways with Berlin city councils.</w:t>
      </w:r>
    </w:p>
    <w:p>
      <w:pPr>
        <w:numPr>
          <w:ilvl w:val="0"/>
          <w:numId w:val="1001"/>
        </w:numPr>
        <w:pStyle w:val="Compact"/>
      </w:pPr>
      <w:r>
        <w:rPr>
          <w:bCs/>
          <w:b/>
        </w:rPr>
        <w:t xml:space="preserve">Cultural Competency:</w:t>
      </w:r>
      <w:r>
        <w:t xml:space="preserve"> </w:t>
      </w:r>
      <w:r>
        <w:t xml:space="preserve">87% of Berlin's refugee population speaks a language other than German. Our Social Worker teams with multilingual certification (mandated by the Federal Association of Social Workers) reduced case closure rates by 31% through trust-based communication – directly improving our service "conversion" from initial inquiry to sustained support.</w:t>
      </w:r>
    </w:p>
    <w:p>
      <w:pPr>
        <w:numPr>
          <w:ilvl w:val="0"/>
          <w:numId w:val="1001"/>
        </w:numPr>
        <w:pStyle w:val="Compact"/>
      </w:pPr>
      <w:r>
        <w:rPr>
          <w:bCs/>
          <w:b/>
        </w:rPr>
        <w:t xml:space="preserve">Cost-Effectiveness:</w:t>
      </w:r>
      <w:r>
        <w:t xml:space="preserve"> </w:t>
      </w:r>
      <w:r>
        <w:t xml:space="preserve">Data shows every €1 invested in Berlin Social Worker services yields €4.70 in long-term public savings (reduced emergency housing, healthcare costs, and legal interventions). This ROI metric resonates strongly with Berlin's municipal budgeting processes, making our service a high-priority "purchase" for city departments.</w:t>
      </w:r>
    </w:p>
    <w:bookmarkEnd w:id="23"/>
    <w:bookmarkStart w:id="25" w:name="challenges-strategic-recommendations"/>
    <w:p>
      <w:pPr>
        <w:pStyle w:val="Heading2"/>
      </w:pPr>
      <w:r>
        <w:t xml:space="preserve">Challenges &amp; Strategic Recommendations</w:t>
      </w:r>
    </w:p>
    <w:p>
      <w:pPr>
        <w:pStyle w:val="FirstParagraph"/>
      </w:pPr>
      <w:r>
        <w:rPr>
          <w:bCs/>
          <w:b/>
        </w:rPr>
        <w:t xml:space="preserve">Imminent Challenge:</w:t>
      </w:r>
      <w:r>
        <w:t xml:space="preserve"> </w:t>
      </w:r>
      <w:r>
        <w:t xml:space="preserve">Berlin faces a 17% Social Worker vacancy rate in districts with high migrant populations (especially Marzahn-Hellersdorf). This threatens our sales pipeline, as unstaffed roles equate to lost service capacity.</w:t>
      </w:r>
    </w:p>
    <w:p>
      <w:pPr>
        <w:pStyle w:val="BodyText"/>
      </w:pPr>
      <w:r>
        <w:rPr>
          <w:bCs/>
          <w:b/>
        </w:rPr>
        <w:t xml:space="preserve">Recommended Actions:</w:t>
      </w:r>
    </w:p>
    <w:p>
      <w:pPr>
        <w:numPr>
          <w:ilvl w:val="0"/>
          <w:numId w:val="1002"/>
        </w:numPr>
        <w:pStyle w:val="Compact"/>
      </w:pPr>
      <w:r>
        <w:rPr>
          <w:iCs/>
          <w:i/>
        </w:rPr>
        <w:t xml:space="preserve">Accelerate Berlin-Specific Recruitment:</w:t>
      </w:r>
      <w:r>
        <w:t xml:space="preserve"> </w:t>
      </w:r>
      <w:r>
        <w:t xml:space="preserve">Partner with Berlin Technical University (TU) on a "Social Work for Berlin" certification track, targeting local students. This addresses the city's need for culturally embedded Social Workers while creating a sustainable talent pipeline.</w:t>
      </w:r>
    </w:p>
    <w:p>
      <w:pPr>
        <w:numPr>
          <w:ilvl w:val="0"/>
          <w:numId w:val="1002"/>
        </w:numPr>
        <w:pStyle w:val="Compact"/>
      </w:pPr>
      <w:r>
        <w:rPr>
          <w:iCs/>
          <w:i/>
        </w:rPr>
        <w:t xml:space="preserve">Leverage Digital Sales Channels:</w:t>
      </w:r>
      <w:r>
        <w:t xml:space="preserve"> </w:t>
      </w:r>
      <w:r>
        <w:t xml:space="preserve">Launch a Berlin-focused portal (</w:t>
      </w:r>
      <w:hyperlink r:id="rId24">
        <w:r>
          <w:rPr>
            <w:rStyle w:val="Hyperlink"/>
          </w:rPr>
          <w:t xml:space="preserve">berlin.socialworker.support</w:t>
        </w:r>
      </w:hyperlink>
      <w:r>
        <w:t xml:space="preserve">) for online case intake. Testing showed 63% of new clients in Q3 originated from this channel – indicating strong digital adoption among Berlin's youth demographic.</w:t>
      </w:r>
    </w:p>
    <w:p>
      <w:pPr>
        <w:numPr>
          <w:ilvl w:val="0"/>
          <w:numId w:val="1002"/>
        </w:numPr>
        <w:pStyle w:val="Compact"/>
      </w:pPr>
      <w:r>
        <w:rPr>
          <w:iCs/>
          <w:i/>
        </w:rPr>
        <w:t xml:space="preserve">Expand Municipal Contracts:</w:t>
      </w:r>
      <w:r>
        <w:t xml:space="preserve"> </w:t>
      </w:r>
      <w:r>
        <w:t xml:space="preserve">Propose a bundled service package to Berlin's District Office (Bezirksamt) covering Housing Support + Mental Health Navigation at 15% below current per-case costs. This aligns with the city’s 2023 "Berlin Resilience Fund" initiative.</w:t>
      </w:r>
    </w:p>
    <w:bookmarkEnd w:id="25"/>
    <w:bookmarkStart w:id="26" w:name="X352905220f0c45fc7bd28734f5e6f630d286943"/>
    <w:p>
      <w:pPr>
        <w:pStyle w:val="Heading2"/>
      </w:pPr>
      <w:r>
        <w:t xml:space="preserve">Conclusion: The Future of Social Work Sales in Germany Berlin</w:t>
      </w:r>
    </w:p>
    <w:p>
      <w:pPr>
        <w:pStyle w:val="FirstParagraph"/>
      </w:pPr>
      <w:r>
        <w:t xml:space="preserve">This Q3 report affirms that Social Worker services are not merely a public need but a strategic growth market within Germany's social infrastructure. Berlin’s evolving demographic landscape – characterized by rapid urbanization, refugee integration demands, and aging population pressures – has created unprecedented opportunity for certified Social Workers to deliver measurable impact. The 14.7% YoY sales growth proves that when Social Worker services align with municipal priorities (as they do with Berlin's Social Services Act), the market demand becomes self-sustaining.</w:t>
      </w:r>
    </w:p>
    <w:p>
      <w:pPr>
        <w:pStyle w:val="BodyText"/>
      </w:pPr>
      <w:r>
        <w:t xml:space="preserve">Our data shows that in Germany Berlin, successful social work "sales" are defined not by transaction volume but by long-term community transformation. As the city invests €280M into its 2024 Social Infrastructure Plan, our certified Social Worker teams are positioned to be the cornerstone of this initiative. The path forward requires doubling down on Berlin-specific cultural competence and policy alignment – ensuring each Social Worker delivers not just service, but sustainable social value in Germany's most dynamic city.</w:t>
      </w:r>
    </w:p>
    <w:p>
      <w:pPr>
        <w:pStyle w:val="BodyText"/>
      </w:pPr>
      <w:r>
        <w:rPr>
          <w:bCs/>
          <w:b/>
        </w:rPr>
        <w:t xml:space="preserve">Prepared By:</w:t>
      </w:r>
      <w:r>
        <w:t xml:space="preserve"> </w:t>
      </w:r>
      <w:r>
        <w:t xml:space="preserve">Anja Müller, Director of Strategic Partnerships</w:t>
      </w:r>
      <w:r>
        <w:br/>
      </w:r>
      <w:r>
        <w:rPr>
          <w:bCs/>
          <w:b/>
        </w:rPr>
        <w:t xml:space="preserve">Source Data:</w:t>
      </w:r>
      <w:r>
        <w:t xml:space="preserve"> </w:t>
      </w:r>
      <w:r>
        <w:t xml:space="preserve">Berlin Social Services Authority (BSA) Client Management System; Federal Statistical Office (Destatis); 2023 Berlin Migration Survey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berlin.socialworker.support" TargetMode="External" /></Relationships>
</file>

<file path=word/_rels/footnotes.xml.rels><?xml version="1.0" encoding="UTF-8"?><Relationships xmlns="http://schemas.openxmlformats.org/package/2006/relationships"><Relationship Type="http://schemas.openxmlformats.org/officeDocument/2006/relationships/hyperlink" Id="rId24" Target="https://berlin.socialworker.suppo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Berlin Social Work Services Sales Report Q3 2023</dc:title>
  <dc:creator/>
  <dc:language>en</dc:language>
  <cp:keywords/>
  <dcterms:created xsi:type="dcterms:W3CDTF">2026-07-23T21:01:41Z</dcterms:created>
  <dcterms:modified xsi:type="dcterms:W3CDTF">2026-07-23T21:01:41Z</dcterms:modified>
</cp:coreProperties>
</file>

<file path=docProps/custom.xml><?xml version="1.0" encoding="utf-8"?>
<Properties xmlns="http://schemas.openxmlformats.org/officeDocument/2006/custom-properties" xmlns:vt="http://schemas.openxmlformats.org/officeDocument/2006/docPropsVTypes"/>
</file>