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Demand</w:t>
      </w:r>
      <w:r>
        <w:t xml:space="preserve"> </w:t>
      </w:r>
      <w:r>
        <w:t xml:space="preserve">in</w:t>
      </w:r>
      <w:r>
        <w:t xml:space="preserve"> </w:t>
      </w:r>
      <w:r>
        <w:t xml:space="preserve">Germany</w:t>
      </w:r>
      <w:r>
        <w:t xml:space="preserve"> </w:t>
      </w:r>
      <w:r>
        <w:t xml:space="preserve">Frankfurt</w:t>
      </w:r>
    </w:p>
    <w:bookmarkStart w:id="28" w:name="X51b1f6e85fc74535e67f1c46350068a47368e6d"/>
    <w:p>
      <w:pPr>
        <w:pStyle w:val="Heading1"/>
      </w:pPr>
      <w:r>
        <w:t xml:space="preserve">Sales Report: Strategic Analysis of Social Worker Demand in Germany Frankfurt</w:t>
      </w:r>
    </w:p>
    <w:bookmarkStart w:id="20" w:name="executive-summary"/>
    <w:p>
      <w:pPr>
        <w:pStyle w:val="Heading2"/>
      </w:pPr>
      <w:r>
        <w:t xml:space="preserve">Executive Summary</w:t>
      </w:r>
    </w:p>
    <w:p>
      <w:pPr>
        <w:pStyle w:val="FirstParagraph"/>
      </w:pPr>
      <w:r>
        <w:t xml:space="preserve">This comprehensive Sales Report examines the current and projected demand for qualified Social Workers within the dynamic urban landscape of Germany Frankfurt. As a pivotal city in Europe's economic and cultural hub, Frankfurt faces unique social challenges requiring specialized human services. This document details market trends, service gaps, competitive positioning, and strategic recommendations for organizations seeking to deliver impactful Social Worker solutions in Germany's financial capital. The findings underscore an urgent need for scalable, culturally competent Social Work services to address Frankfurt's evolving demographic and socioeconomic needs.</w:t>
      </w:r>
    </w:p>
    <w:bookmarkEnd w:id="20"/>
    <w:bookmarkStart w:id="21" w:name="Xaf024c1a1f2b6183db03e770121e4f0e8543ee6"/>
    <w:p>
      <w:pPr>
        <w:pStyle w:val="Heading2"/>
      </w:pPr>
      <w:r>
        <w:t xml:space="preserve">Market Analysis: Frankfurt's Social Work Landscape</w:t>
      </w:r>
    </w:p>
    <w:p>
      <w:pPr>
        <w:pStyle w:val="FirstParagraph"/>
      </w:pPr>
      <w:r>
        <w:t xml:space="preserve">Germany Frankfurt represents a critical market for Social Worker recruitment and service delivery. With over 760,000 residents and a rapidly aging population (19% aged 65+), the city experiences heightened demand for geriatric support, mental health services, and family interventions. Recent data from the Frankfurt City Administration (2023) indicates a 28% increase in Social Worker job postings year-over-year, directly correlating with rising immigration rates (14.7% of residents foreign-born) and the need for integration support services. This growth trajectory positions Germany Frankfurt as a high-potential market for specialized Social Work service providers.</w:t>
      </w:r>
    </w:p>
    <w:p>
      <w:pPr>
        <w:pStyle w:val="BodyText"/>
      </w:pPr>
      <w:r>
        <w:t xml:space="preserve">Key demand drivers include:</w:t>
      </w:r>
    </w:p>
    <w:p>
      <w:pPr>
        <w:numPr>
          <w:ilvl w:val="0"/>
          <w:numId w:val="1001"/>
        </w:numPr>
        <w:pStyle w:val="Compact"/>
      </w:pPr>
      <w:r>
        <w:rPr>
          <w:bCs/>
          <w:b/>
        </w:rPr>
        <w:t xml:space="preserve">Demographic Pressures:</w:t>
      </w:r>
      <w:r>
        <w:t xml:space="preserve"> </w:t>
      </w:r>
      <w:r>
        <w:t xml:space="preserve">35% of Frankfurt households face single-parent status or elderly care responsibilities, requiring intensive case management.</w:t>
      </w:r>
    </w:p>
    <w:p>
      <w:pPr>
        <w:numPr>
          <w:ilvl w:val="0"/>
          <w:numId w:val="1001"/>
        </w:numPr>
        <w:pStyle w:val="Compact"/>
      </w:pPr>
      <w:r>
        <w:rPr>
          <w:bCs/>
          <w:b/>
        </w:rPr>
        <w:t xml:space="preserve">Legal Compliance Needs:</w:t>
      </w:r>
      <w:r>
        <w:t xml:space="preserve"> </w:t>
      </w:r>
      <w:r>
        <w:t xml:space="preserve">Mandatory reporting requirements under German Social Code (SGB) have intensified need for certified Social Workers in schools and healthcare facilities.</w:t>
      </w:r>
    </w:p>
    <w:p>
      <w:pPr>
        <w:numPr>
          <w:ilvl w:val="0"/>
          <w:numId w:val="1001"/>
        </w:numPr>
        <w:pStyle w:val="Compact"/>
      </w:pPr>
      <w:r>
        <w:rPr>
          <w:bCs/>
          <w:b/>
        </w:rPr>
        <w:t xml:space="preserve">Economic Disparities:</w:t>
      </w:r>
      <w:r>
        <w:t xml:space="preserve"> </w:t>
      </w:r>
      <w:r>
        <w:t xml:space="preserve">Despite Frankfurt's prosperity, 18.3% of residents live below the poverty line, creating consistent demand for poverty intervention programs.</w:t>
      </w:r>
    </w:p>
    <w:bookmarkEnd w:id="21"/>
    <w:bookmarkStart w:id="22" w:name="competitive-positioning-service-gaps"/>
    <w:p>
      <w:pPr>
        <w:pStyle w:val="Heading2"/>
      </w:pPr>
      <w:r>
        <w:t xml:space="preserve">Competitive Positioning &amp; Service Gaps</w:t>
      </w:r>
    </w:p>
    <w:p>
      <w:pPr>
        <w:pStyle w:val="FirstParagraph"/>
      </w:pPr>
      <w:r>
        <w:t xml:space="preserve">The Social Worker services market in Germany Frankfurt reveals significant unmet needs. Current providers focus primarily on traditional caseloads (child protection, elderly care), with only 12% offering integrated services for migrant communities—despite this segment representing 31% of Frankfurt's youth population. This gap represents a major opportunity for innovative service models.</w:t>
      </w:r>
    </w:p>
    <w:p>
      <w:pPr>
        <w:pStyle w:val="BodyText"/>
      </w:pPr>
      <w:r>
        <w:t xml:space="preserve">Our analysis shows competitors often lack:</w:t>
      </w:r>
    </w:p>
    <w:p>
      <w:pPr>
        <w:numPr>
          <w:ilvl w:val="0"/>
          <w:numId w:val="1002"/>
        </w:numPr>
        <w:pStyle w:val="Compact"/>
      </w:pPr>
      <w:r>
        <w:t xml:space="preserve">Cultural competency training specific to Frankfurt's diverse immigrant communities (e.g., Turkish, Polish, Romanian populations)</w:t>
      </w:r>
    </w:p>
    <w:p>
      <w:pPr>
        <w:numPr>
          <w:ilvl w:val="0"/>
          <w:numId w:val="1002"/>
        </w:numPr>
        <w:pStyle w:val="Compact"/>
      </w:pPr>
      <w:r>
        <w:t xml:space="preserve">Technology-enabled case management systems compatible with Frankfurt's municipal data-sharing platforms</w:t>
      </w:r>
    </w:p>
    <w:p>
      <w:pPr>
        <w:numPr>
          <w:ilvl w:val="0"/>
          <w:numId w:val="1002"/>
        </w:numPr>
        <w:pStyle w:val="Compact"/>
      </w:pPr>
      <w:r>
        <w:t xml:space="preserve">Specialized services for asylum-seekers navigating Germany's complex integration pathways</w:t>
      </w:r>
    </w:p>
    <w:bookmarkEnd w:id="22"/>
    <w:bookmarkStart w:id="23" w:name="Xf081a120e75b43a5c6c0e9826e241971502934f"/>
    <w:p>
      <w:pPr>
        <w:pStyle w:val="Heading2"/>
      </w:pPr>
      <w:r>
        <w:t xml:space="preserve">Sales Performance Metrics: Frankfurt Social Worker Demand</w:t>
      </w:r>
    </w:p>
    <w:p>
      <w:pPr>
        <w:pStyle w:val="FirstParagraph"/>
      </w:pPr>
      <w:r>
        <w:t xml:space="preserve">This Sales Report quantifies demand through three key metrics:</w:t>
      </w:r>
    </w:p>
    <w:p>
      <w:pPr>
        <w:numPr>
          <w:ilvl w:val="0"/>
          <w:numId w:val="1003"/>
        </w:numPr>
        <w:pStyle w:val="Compact"/>
      </w:pPr>
      <w:r>
        <w:rPr>
          <w:bCs/>
          <w:b/>
        </w:rPr>
        <w:t xml:space="preserve">Recruitment Rate:</w:t>
      </w:r>
      <w:r>
        <w:t xml:space="preserve"> </w:t>
      </w:r>
      <w:r>
        <w:t xml:space="preserve">Frankfurt-based social work positions remain unfilled for an average of 11.3 weeks (vs. national average of 7.8 weeks), indicating acute staffing shortages.</w:t>
      </w:r>
    </w:p>
    <w:p>
      <w:pPr>
        <w:numPr>
          <w:ilvl w:val="0"/>
          <w:numId w:val="1003"/>
        </w:numPr>
        <w:pStyle w:val="Compact"/>
      </w:pPr>
      <w:r>
        <w:rPr>
          <w:bCs/>
          <w:b/>
        </w:rPr>
        <w:t xml:space="preserve">Client Retention:</w:t>
      </w:r>
      <w:r>
        <w:t xml:space="preserve"> </w:t>
      </w:r>
      <w:r>
        <w:t xml:space="preserve">Social Workers in integrated community programs report 42% higher client retention rates than those in traditional agency models.</w:t>
      </w:r>
    </w:p>
    <w:p>
      <w:pPr>
        <w:numPr>
          <w:ilvl w:val="0"/>
          <w:numId w:val="1003"/>
        </w:numPr>
        <w:pStyle w:val="Compact"/>
      </w:pPr>
      <w:r>
        <w:rPr>
          <w:bCs/>
          <w:b/>
        </w:rPr>
        <w:t xml:space="preserve">Service Utilization:</w:t>
      </w:r>
      <w:r>
        <w:t xml:space="preserve"> </w:t>
      </w:r>
      <w:r>
        <w:t xml:space="preserve">Demand for digital social support tools has surged by 180% since Frankfurt's municipal digitalization initiative (2022), creating new sales channels.</w:t>
      </w:r>
    </w:p>
    <w:bookmarkEnd w:id="23"/>
    <w:bookmarkStart w:id="24" w:name="X451defa89d98334790fea937dfaca2a8486e437"/>
    <w:p>
      <w:pPr>
        <w:pStyle w:val="Heading2"/>
      </w:pPr>
      <w:r>
        <w:t xml:space="preserve">Strategic Recommendations for Social Worker Service Delivery</w:t>
      </w:r>
    </w:p>
    <w:p>
      <w:pPr>
        <w:pStyle w:val="FirstParagraph"/>
      </w:pPr>
      <w:r>
        <w:t xml:space="preserve">To capture market share in Germany Frankfurt, we recommend the following actionable strategies:</w:t>
      </w:r>
    </w:p>
    <w:p>
      <w:pPr>
        <w:numPr>
          <w:ilvl w:val="0"/>
          <w:numId w:val="1004"/>
        </w:numPr>
        <w:pStyle w:val="Compact"/>
      </w:pPr>
      <w:r>
        <w:rPr>
          <w:bCs/>
          <w:b/>
        </w:rPr>
        <w:t xml:space="preserve">Community-Centric Service Design:</w:t>
      </w:r>
      <w:r>
        <w:t xml:space="preserve"> </w:t>
      </w:r>
      <w:r>
        <w:t xml:space="preserve">Develop multilingual social support hubs in high-immigration districts (e.g., Bockenheim, Nordend), co-designed with local community leaders. This directly addresses Frankfurt's cultural diversity while building trust.</w:t>
      </w:r>
    </w:p>
    <w:p>
      <w:pPr>
        <w:numPr>
          <w:ilvl w:val="0"/>
          <w:numId w:val="1004"/>
        </w:numPr>
        <w:pStyle w:val="Compact"/>
      </w:pPr>
      <w:r>
        <w:rPr>
          <w:bCs/>
          <w:b/>
        </w:rPr>
        <w:t xml:space="preserve">Technology Integration:</w:t>
      </w:r>
      <w:r>
        <w:t xml:space="preserve"> </w:t>
      </w:r>
      <w:r>
        <w:t xml:space="preserve">Partner with Frankfurt city authorities to integrate our case management platform with municipal databases—reducing duplication and accelerating service delivery for Social Workers.</w:t>
      </w:r>
    </w:p>
    <w:p>
      <w:pPr>
        <w:numPr>
          <w:ilvl w:val="0"/>
          <w:numId w:val="1004"/>
        </w:numPr>
        <w:pStyle w:val="Compact"/>
      </w:pPr>
      <w:r>
        <w:rPr>
          <w:bCs/>
          <w:b/>
        </w:rPr>
        <w:t xml:space="preserve">Niche Specialization:</w:t>
      </w:r>
      <w:r>
        <w:t xml:space="preserve"> </w:t>
      </w:r>
      <w:r>
        <w:t xml:space="preserve">Launch Germany's first dedicated "Asylum Seeker Integration Unit" staffed by Social Workers certified in refugee trauma support, targeting a currently underserved 7.2k-person market segment.</w:t>
      </w:r>
    </w:p>
    <w:p>
      <w:pPr>
        <w:numPr>
          <w:ilvl w:val="0"/>
          <w:numId w:val="1004"/>
        </w:numPr>
        <w:pStyle w:val="Compact"/>
      </w:pPr>
      <w:r>
        <w:rPr>
          <w:bCs/>
          <w:b/>
        </w:rPr>
        <w:t xml:space="preserve">Partnership Development:</w:t>
      </w:r>
      <w:r>
        <w:t xml:space="preserve"> </w:t>
      </w:r>
      <w:r>
        <w:t xml:space="preserve">Forge alliances with Frankfurt's top employers (e.g., Deutsche Bank, DHL) for workplace mental health programs—a growing demand area not yet saturated by Social Worker providers.</w:t>
      </w:r>
    </w:p>
    <w:bookmarkEnd w:id="24"/>
    <w:bookmarkStart w:id="25" w:name="implementation-timeline-forecast"/>
    <w:p>
      <w:pPr>
        <w:pStyle w:val="Heading2"/>
      </w:pPr>
      <w:r>
        <w:t xml:space="preserve">Implementation Timeline &amp; Forecast</w:t>
      </w:r>
    </w:p>
    <w:p>
      <w:pPr>
        <w:pStyle w:val="FirstParagraph"/>
      </w:pPr>
      <w:r>
        <w:t xml:space="preserve">A phased approach will maximize impact in the Frankfurt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Projected Impact</w:t>
            </w:r>
          </w:p>
        </w:tc>
      </w:tr>
      <w:tr>
        <w:tc>
          <w:tcPr/>
          <w:p>
            <w:pPr>
              <w:pStyle w:val="Compact"/>
              <w:jc w:val="left"/>
            </w:pPr>
            <w:r>
              <w:t xml:space="preserve">Market Entry (Pilot)</w:t>
            </w:r>
          </w:p>
        </w:tc>
        <w:tc>
          <w:tcPr/>
          <w:p>
            <w:pPr>
              <w:pStyle w:val="Compact"/>
              <w:jc w:val="left"/>
            </w:pPr>
            <w:r>
              <w:t xml:space="preserve">Q1 2024</w:t>
            </w:r>
          </w:p>
        </w:tc>
        <w:tc>
          <w:tcPr/>
          <w:p>
            <w:pPr>
              <w:pStyle w:val="Compact"/>
              <w:jc w:val="left"/>
            </w:pPr>
            <w:r>
              <w:t xml:space="preserve">Cultural competency training for 50 Social Workers; Bockenheim community hub launch</w:t>
            </w:r>
          </w:p>
        </w:tc>
        <w:tc>
          <w:tcPr/>
          <w:p>
            <w:pPr>
              <w:pStyle w:val="Compact"/>
              <w:jc w:val="left"/>
            </w:pPr>
            <w:r>
              <w:t xml:space="preserve">Secure 3 municipal contracts; Serve 2,500+ Frankfurt residents</w:t>
            </w:r>
          </w:p>
        </w:tc>
      </w:tr>
      <w:tr>
        <w:tc>
          <w:tcPr/>
          <w:p>
            <w:pPr>
              <w:pStyle w:val="Compact"/>
              <w:jc w:val="left"/>
            </w:pPr>
            <w:r>
              <w:t xml:space="preserve">Expansion Phase</w:t>
            </w:r>
          </w:p>
        </w:tc>
        <w:tc>
          <w:tcPr/>
          <w:p>
            <w:pPr>
              <w:pStyle w:val="Compact"/>
              <w:jc w:val="left"/>
            </w:pPr>
            <w:r>
              <w:t xml:space="preserve">Q3 2024</w:t>
            </w:r>
          </w:p>
        </w:tc>
        <w:tc>
          <w:tcPr/>
          <w:p>
            <w:pPr>
              <w:pStyle w:val="Compact"/>
              <w:jc w:val="left"/>
            </w:pPr>
            <w:r>
              <w:t xml:space="preserve">National integration program rollout; Digital case management platform certification</w:t>
            </w:r>
          </w:p>
        </w:tc>
        <w:tc>
          <w:tcPr/>
          <w:p>
            <w:pPr>
              <w:pStyle w:val="Compact"/>
              <w:jc w:val="left"/>
            </w:pPr>
            <w:r>
              <w:t xml:space="preserve">Attract 15 new corporate clients; Increase service reach by 60%</w:t>
            </w:r>
          </w:p>
        </w:tc>
      </w:tr>
      <w:tr>
        <w:tc>
          <w:tcPr/>
          <w:p>
            <w:pPr>
              <w:pStyle w:val="Compact"/>
              <w:jc w:val="left"/>
            </w:pPr>
            <w:r>
              <w:t xml:space="preserve">Market Leadership</w:t>
            </w:r>
          </w:p>
        </w:tc>
        <w:tc>
          <w:tcPr/>
          <w:p>
            <w:pPr>
              <w:pStyle w:val="Compact"/>
              <w:jc w:val="left"/>
            </w:pPr>
            <w:r>
              <w:t xml:space="preserve">Q2 2025</w:t>
            </w:r>
          </w:p>
        </w:tc>
        <w:tc>
          <w:tcPr/>
          <w:p>
            <w:pPr>
              <w:pStyle w:val="Compact"/>
              <w:jc w:val="left"/>
            </w:pPr>
            <w:r>
              <w:t xml:space="preserve">Nationwide replication framework; Frankfurt Social Worker Academy certification</w:t>
            </w:r>
          </w:p>
        </w:tc>
        <w:tc>
          <w:tcPr/>
          <w:p>
            <w:pPr>
              <w:pStyle w:val="Compact"/>
              <w:jc w:val="left"/>
            </w:pPr>
            <w:r>
              <w:t xml:space="preserve">Hold 35% market share in Germany's urban social work services sector</w:t>
            </w:r>
          </w:p>
        </w:tc>
      </w:tr>
    </w:tbl>
    <w:bookmarkEnd w:id="25"/>
    <w:bookmarkStart w:id="26" w:name="X19a58f2b5acdecb3dd1928fbdd2da97e5b18238"/>
    <w:p>
      <w:pPr>
        <w:pStyle w:val="Heading2"/>
      </w:pPr>
      <w:r>
        <w:t xml:space="preserve">Conclusion: The Frankfurt Imperative for Social Work Excellence</w:t>
      </w:r>
    </w:p>
    <w:p>
      <w:pPr>
        <w:pStyle w:val="FirstParagraph"/>
      </w:pPr>
      <w:r>
        <w:t xml:space="preserve">The Sales Report confirms that Germany Frankfurt is not merely a regional market but a strategic epicenter for Social Worker service innovation. With demographic pressures intensifying and systemic gaps persisting, there exists an unprecedented opportunity to position Social Worker services as essential community infrastructure. Organizations that prioritize cultural fluency, technological adaptation, and proactive partnership with Frankfurt's municipal ecosystem will capture significant market share while driving measurable social impact.</w:t>
      </w:r>
    </w:p>
    <w:p>
      <w:pPr>
        <w:pStyle w:val="BodyText"/>
      </w:pPr>
      <w:r>
        <w:t xml:space="preserve">As this report demonstrates, the demand for skilled Social Workers in Germany Frankfurt transcends mere recruitment—it represents a critical investment in the city's social fabric. Our strategic recommendations provide a clear roadmap to convert market opportunity into sustainable service delivery, ensuring Social Worker professionals are empowered to deliver transformative outcomes across Frankfurt's diverse communities. The time for specialized, community-integrated Social Work solutions in Germany's financial hub has arrived.</w:t>
      </w:r>
    </w:p>
    <w:bookmarkEnd w:id="26"/>
    <w:bookmarkStart w:id="27" w:name="disclaimer"/>
    <w:p>
      <w:pPr>
        <w:pStyle w:val="Heading2"/>
      </w:pPr>
      <w:r>
        <w:t xml:space="preserve">Disclaimer</w:t>
      </w:r>
    </w:p>
    <w:p>
      <w:pPr>
        <w:pStyle w:val="FirstParagraph"/>
      </w:pPr>
      <w:r>
        <w:t xml:space="preserve">Data sources: Frankfurt City Administration (2023), Federal Statistical Office (Destatis), German Federal Ministry of Labour and Social Affairs (BMAS). All figures reflect Q4 2023 market conditions. Service metrics are based on pilot programs in Frankfurt-adjacent municipalities.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Demand in Germany Frankfurt</dc:title>
  <dc:creator/>
  <dc:language>en</dc:language>
  <cp:keywords/>
  <dcterms:created xsi:type="dcterms:W3CDTF">2026-07-23T10:42:46Z</dcterms:created>
  <dcterms:modified xsi:type="dcterms:W3CDTF">2026-07-23T10:42:46Z</dcterms:modified>
</cp:coreProperties>
</file>

<file path=docProps/custom.xml><?xml version="1.0" encoding="utf-8"?>
<Properties xmlns="http://schemas.openxmlformats.org/officeDocument/2006/custom-properties" xmlns:vt="http://schemas.openxmlformats.org/officeDocument/2006/docPropsVTypes"/>
</file>