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Delhi</w:t>
      </w:r>
      <w:r>
        <w:t xml:space="preserve"> </w:t>
      </w:r>
      <w:r>
        <w:t xml:space="preserve">India</w:t>
      </w:r>
    </w:p>
    <w:bookmarkStart w:id="28" w:name="Xddbe280a5f1af145536797a01b6cecc803ef25b"/>
    <w:p>
      <w:pPr>
        <w:pStyle w:val="Heading1"/>
      </w:pPr>
      <w:r>
        <w:t xml:space="preserve">ANNUAL SALES REPORT &amp; PROGRAMMATIC PERFORMANCE REPORT</w:t>
      </w:r>
    </w:p>
    <w:bookmarkStart w:id="27" w:name="Xb60c501370e18e6b4365412aae6e8cb498ea6d1"/>
    <w:p>
      <w:pPr>
        <w:pStyle w:val="Heading2"/>
      </w:pPr>
      <w:r>
        <w:t xml:space="preserve">SOCIAL WORKER DEPLOYMENT INITIATIVE - NEW DELHI, INDIA</w:t>
      </w:r>
    </w:p>
    <w:p>
      <w:pPr>
        <w:pStyle w:val="FirstParagraph"/>
      </w:pPr>
      <w:r>
        <w:t xml:space="preserve">Prepared for Stakeholders of Social Impact Organizations | Q4 2023 - Q3 2024</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operational and impact performance of our Social Worker deployment initiatives across New Delhi, India. As the premier social services provider in the national capital region, we have strategically deployed 147 certified Social Workers since January 2023 to address critical community needs. This report demonstrates how our targeted social work interventions directly contributed to a 37% year-over-year increase in service accessibility metrics while securing ₹8.6 crore in program funding – reflecting exceptional market penetration and stakeholder value within the India New Delhi social development ecosystem.</w:t>
      </w:r>
    </w:p>
    <w:bookmarkEnd w:id="20"/>
    <w:bookmarkStart w:id="21" w:name="X98bc7889c59a519a886d034244c094f94510ba6"/>
    <w:p>
      <w:pPr>
        <w:pStyle w:val="Heading3"/>
      </w:pPr>
      <w:r>
        <w:t xml:space="preserve">I. Market Analysis: Demand for Social Worker Services in New Delhi</w:t>
      </w:r>
    </w:p>
    <w:p>
      <w:pPr>
        <w:pStyle w:val="FirstParagraph"/>
      </w:pPr>
      <w:r>
        <w:t xml:space="preserve">The India New Delhi urban landscape presents unique challenges requiring specialized social work intervention. With a population exceeding 30 million and persistent issues including urban poverty (affecting 18% of residents), migrant labor vulnerabilities, and rising mental health crises, the demand for professional Social Workers has surged by 42% in the past year alone. Our market analysis confirms that organizations without dedicated social work teams report 63% lower client retention rates and 51% higher service delivery costs – directly impacting their operational viability. This Sales Report quantifies how strategic Social Worker deployment generates measurable revenue streams through improved program efficiency and donor satisfaction.</w:t>
      </w:r>
    </w:p>
    <w:bookmarkEnd w:id="21"/>
    <w:bookmarkStart w:id="22" w:name="ii.-social-worker-deployment-performance"/>
    <w:p>
      <w:pPr>
        <w:pStyle w:val="Heading3"/>
      </w:pPr>
      <w:r>
        <w:t xml:space="preserve">II. Social Worker Deployment Performance</w:t>
      </w:r>
    </w:p>
    <w:p>
      <w:pPr>
        <w:pStyle w:val="FirstParagraph"/>
      </w:pPr>
      <w:r>
        <w:t xml:space="preserve">Our New Delhi social work division achieved exceptional results in the 12-month reporting period:</w:t>
      </w:r>
    </w:p>
    <w:p>
      <w:pPr>
        <w:numPr>
          <w:ilvl w:val="0"/>
          <w:numId w:val="1001"/>
        </w:numPr>
        <w:pStyle w:val="Compact"/>
      </w:pPr>
      <w:r>
        <w:rPr>
          <w:bCs/>
          <w:b/>
        </w:rPr>
        <w:t xml:space="preserve">Geographic Coverage:</w:t>
      </w:r>
      <w:r>
        <w:t xml:space="preserve"> </w:t>
      </w:r>
      <w:r>
        <w:t xml:space="preserve">Social Workers successfully served all 17 districts of New Delhi, including high-need areas like Shashtri Nagar (slum rehabilitation) and Lajpat Nagar (elderly care)</w:t>
      </w:r>
    </w:p>
    <w:p>
      <w:pPr>
        <w:numPr>
          <w:ilvl w:val="0"/>
          <w:numId w:val="1001"/>
        </w:numPr>
        <w:pStyle w:val="Compact"/>
      </w:pPr>
      <w:r>
        <w:rPr>
          <w:bCs/>
          <w:b/>
        </w:rPr>
        <w:t xml:space="preserve">Client Impact:</w:t>
      </w:r>
      <w:r>
        <w:t xml:space="preserve"> </w:t>
      </w:r>
      <w:r>
        <w:t xml:space="preserve">Direct support to 42,850 vulnerable individuals through crisis intervention, counseling, and community mobilization</w:t>
      </w:r>
    </w:p>
    <w:p>
      <w:pPr>
        <w:numPr>
          <w:ilvl w:val="0"/>
          <w:numId w:val="1001"/>
        </w:numPr>
        <w:pStyle w:val="Compact"/>
      </w:pPr>
      <w:r>
        <w:rPr>
          <w:bCs/>
          <w:b/>
        </w:rPr>
        <w:t xml:space="preserve">Program Efficiency:</w:t>
      </w:r>
      <w:r>
        <w:t xml:space="preserve"> </w:t>
      </w:r>
      <w:r>
        <w:t xml:space="preserve">32% reduction in client intake processing time; Social Workers resolved 78% of initial client cases without escalating to higher-level services</w:t>
      </w:r>
    </w:p>
    <w:p>
      <w:pPr>
        <w:numPr>
          <w:ilvl w:val="0"/>
          <w:numId w:val="1001"/>
        </w:numPr>
        <w:pStyle w:val="Compact"/>
      </w:pPr>
      <w:r>
        <w:rPr>
          <w:bCs/>
          <w:b/>
        </w:rPr>
        <w:t xml:space="preserve">Partnership Expansion:</w:t>
      </w:r>
      <w:r>
        <w:t xml:space="preserve"> </w:t>
      </w:r>
      <w:r>
        <w:t xml:space="preserve">Secured contracts with 19 additional municipal corporations and NGOs through our Social Worker service portfolio</w:t>
      </w:r>
    </w:p>
    <w:p>
      <w:pPr>
        <w:pStyle w:val="FirstParagraph"/>
      </w:pPr>
      <w:r>
        <w:t xml:space="preserve">The data reveals a compelling correlation: every new Social Worker deployed generated an average of ₹6.3 lakh in incremental annual revenue through improved service retention and grant eligibility – directly enhancing our organization's financial sustainability as a leader in India New Delhi social services.</w:t>
      </w:r>
    </w:p>
    <w:bookmarkEnd w:id="22"/>
    <w:bookmarkStart w:id="23" w:name="X1edd9a0aa023f4c58c3659f9c00640889cc2326"/>
    <w:p>
      <w:pPr>
        <w:pStyle w:val="Heading3"/>
      </w:pPr>
      <w:r>
        <w:t xml:space="preserve">III. Financial Performance (Sales Report Perspective)</w:t>
      </w:r>
    </w:p>
    <w:p>
      <w:pPr>
        <w:pStyle w:val="FirstParagraph"/>
      </w:pPr>
      <w:r>
        <w:t xml:space="preserve">As a social impact enterprise operating within the India New Delhi regulatory framework, we measure success through both programmatic outcomes and sustainable service delivery. This Sales Report highlights our fiscal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Financial Metric</w:t>
            </w:r>
          </w:p>
        </w:tc>
        <w:tc>
          <w:tcPr/>
          <w:p>
            <w:pPr>
              <w:pStyle w:val="Compact"/>
              <w:jc w:val="left"/>
            </w:pPr>
            <w:r>
              <w:t xml:space="preserve">2023 (Pre-Expansion)</w:t>
            </w:r>
          </w:p>
        </w:tc>
        <w:tc>
          <w:tcPr/>
          <w:p>
            <w:pPr>
              <w:pStyle w:val="Compact"/>
              <w:jc w:val="left"/>
            </w:pPr>
            <w:r>
              <w:t xml:space="preserve">2024 (Post-Deployment)</w:t>
            </w:r>
          </w:p>
        </w:tc>
        <w:tc>
          <w:tcPr/>
          <w:p>
            <w:pPr>
              <w:pStyle w:val="Compact"/>
              <w:jc w:val="left"/>
            </w:pPr>
            <w:r>
              <w:t xml:space="preserve">YoY Growth</w:t>
            </w:r>
          </w:p>
        </w:tc>
      </w:tr>
      <w:tr>
        <w:tc>
          <w:tcPr/>
          <w:p>
            <w:pPr>
              <w:pStyle w:val="Compact"/>
              <w:jc w:val="left"/>
            </w:pPr>
            <w:r>
              <w:t xml:space="preserve">Social Work Service Revenue</w:t>
            </w:r>
          </w:p>
        </w:tc>
        <w:tc>
          <w:tcPr/>
          <w:p>
            <w:pPr>
              <w:pStyle w:val="Compact"/>
              <w:jc w:val="left"/>
            </w:pPr>
            <w:r>
              <w:t xml:space="preserve">₹4.2 Cr</w:t>
            </w:r>
          </w:p>
        </w:tc>
        <w:tc>
          <w:tcPr/>
          <w:p>
            <w:pPr>
              <w:pStyle w:val="Compact"/>
              <w:jc w:val="left"/>
            </w:pPr>
            <w:r>
              <w:t xml:space="preserve">₹8.6 Cr</w:t>
            </w:r>
          </w:p>
        </w:tc>
        <w:tc>
          <w:tcPr/>
          <w:p>
            <w:pPr>
              <w:pStyle w:val="Compact"/>
              <w:jc w:val="left"/>
            </w:pPr>
            <w:r>
              <w:t xml:space="preserve">+105%</w:t>
            </w:r>
          </w:p>
        </w:tc>
      </w:tr>
      <w:tr>
        <w:tc>
          <w:tcPr/>
          <w:p>
            <w:pPr>
              <w:pStyle w:val="Compact"/>
              <w:jc w:val="left"/>
            </w:pPr>
            <w:r>
              <w:t xml:space="preserve">Avg. Client Retention Rate</w:t>
            </w:r>
          </w:p>
        </w:tc>
        <w:tc>
          <w:tcPr/>
          <w:p>
            <w:pPr>
              <w:pStyle w:val="Compact"/>
              <w:jc w:val="left"/>
            </w:pPr>
            <w:r>
              <w:t xml:space="preserve">64%</w:t>
            </w:r>
          </w:p>
        </w:tc>
        <w:tc>
          <w:tcPr/>
          <w:p>
            <w:pPr>
              <w:pStyle w:val="Compact"/>
              <w:jc w:val="left"/>
            </w:pPr>
            <w:r>
              <w:t xml:space="preserve">79%</w:t>
            </w:r>
          </w:p>
        </w:tc>
        <w:tc>
          <w:tcPr/>
          <w:p>
            <w:pPr>
              <w:pStyle w:val="Compact"/>
              <w:jc w:val="left"/>
            </w:pPr>
            <w:r>
              <w:t xml:space="preserve">+15 pp</w:t>
            </w:r>
          </w:p>
        </w:tc>
      </w:tr>
      <w:tr>
        <w:tc>
          <w:tcPr/>
          <w:p>
            <w:pPr>
              <w:pStyle w:val="Compact"/>
              <w:jc w:val="left"/>
            </w:pPr>
            <w:r>
              <w:t xml:space="preserve">Avg. Cost per Client Served</w:t>
            </w:r>
          </w:p>
        </w:tc>
        <w:tc>
          <w:tcPr/>
          <w:p>
            <w:pPr>
              <w:pStyle w:val="Compact"/>
              <w:jc w:val="left"/>
            </w:pPr>
            <w:r>
              <w:t xml:space="preserve">₹2,800</w:t>
            </w:r>
          </w:p>
        </w:tc>
        <w:tc>
          <w:tcPr/>
          <w:p>
            <w:pPr>
              <w:pStyle w:val="Compact"/>
              <w:jc w:val="left"/>
            </w:pPr>
            <w:r>
              <w:t xml:space="preserve">₹1,970</w:t>
            </w:r>
          </w:p>
        </w:tc>
        <w:tc>
          <w:tcPr/>
          <w:p>
            <w:pPr>
              <w:pStyle w:val="Compact"/>
              <w:jc w:val="left"/>
            </w:pPr>
            <w:r>
              <w:t xml:space="preserve">-29.6%</w:t>
            </w:r>
          </w:p>
        </w:tc>
      </w:tr>
    </w:tbl>
    <w:p>
      <w:pPr>
        <w:pStyle w:val="BodyText"/>
      </w:pPr>
      <w:r>
        <w:t xml:space="preserve">The 105% revenue growth in our Social Worker services directly resulted from positioning our social work expertise as a strategic investment – not a cost center. Donors and government partners now view Social Workers as revenue-generating assets due to their proven ability to reduce repeat service demands by 47% (per our impact analytics).</w:t>
      </w:r>
    </w:p>
    <w:bookmarkEnd w:id="23"/>
    <w:bookmarkStart w:id="24" w:name="iv.-new-delhi-specific-success-stories"/>
    <w:p>
      <w:pPr>
        <w:pStyle w:val="Heading3"/>
      </w:pPr>
      <w:r>
        <w:t xml:space="preserve">IV. New Delhi-Specific Success Stories</w:t>
      </w:r>
    </w:p>
    <w:p>
      <w:pPr>
        <w:pStyle w:val="FirstParagraph"/>
      </w:pPr>
      <w:r>
        <w:t xml:space="preserve">Real-world outcomes demonstrate how Social Workers drive measurable results in India's capital city:</w:t>
      </w:r>
    </w:p>
    <w:p>
      <w:pPr>
        <w:pStyle w:val="BodyText"/>
      </w:pPr>
      <w:r>
        <w:rPr>
          <w:bCs/>
          <w:b/>
        </w:rPr>
        <w:t xml:space="preserve">CASE STUDY: Migrant Worker Empowerment Program</w:t>
      </w:r>
      <w:r>
        <w:br/>
      </w:r>
      <w:r>
        <w:t xml:space="preserve">In partnership with the Delhi Municipal Corporation, our Social Workers deployed to Janak Puri (a major migrant hub) implemented a financial literacy initiative. Within 8 months, 3,200 workers secured formal employment through our social work network, generating ₹1.2 crore in tax revenue for local government – directly demonstrating the economic value of Social Worker deployment in New Delhi.</w:t>
      </w:r>
    </w:p>
    <w:p>
      <w:pPr>
        <w:pStyle w:val="BodyText"/>
      </w:pPr>
      <w:r>
        <w:rPr>
          <w:bCs/>
          <w:b/>
        </w:rPr>
        <w:t xml:space="preserve">CASE STUDY: School-Based Mental Health Initiative</w:t>
      </w:r>
      <w:r>
        <w:br/>
      </w:r>
      <w:r>
        <w:t xml:space="preserve">In collaboration with 28 schools across South Delhi, Social Workers reduced adolescent depression rates by 34% through early intervention. This program secured a ₹3.1 crore government grant renewal based on verifiable outcomes – showcasing how Social Worker impact directly fuels new revenue streams in the India New Delhi education sector.</w:t>
      </w:r>
    </w:p>
    <w:bookmarkEnd w:id="24"/>
    <w:bookmarkStart w:id="25" w:name="v.-strategic-recommendations-for-2025"/>
    <w:p>
      <w:pPr>
        <w:pStyle w:val="Heading3"/>
      </w:pPr>
      <w:r>
        <w:t xml:space="preserve">V. Strategic Recommendations for 2025</w:t>
      </w:r>
    </w:p>
    <w:p>
      <w:pPr>
        <w:pStyle w:val="FirstParagraph"/>
      </w:pPr>
      <w:r>
        <w:t xml:space="preserve">Based on this Sales Report, we propose three priority initiatives to further leverage Social Workers as growth drivers in New Delhi:</w:t>
      </w:r>
    </w:p>
    <w:p>
      <w:pPr>
        <w:numPr>
          <w:ilvl w:val="0"/>
          <w:numId w:val="1002"/>
        </w:numPr>
        <w:pStyle w:val="Compact"/>
      </w:pPr>
      <w:r>
        <w:rPr>
          <w:bCs/>
          <w:b/>
        </w:rPr>
        <w:t xml:space="preserve">AI-Enhanced Needs Mapping:</w:t>
      </w:r>
      <w:r>
        <w:t xml:space="preserve"> </w:t>
      </w:r>
      <w:r>
        <w:t xml:space="preserve">Deploy predictive analytics to identify high-potential intervention zones across New Delhi (targeting 23 additional wards by Q2 2025)</w:t>
      </w:r>
    </w:p>
    <w:p>
      <w:pPr>
        <w:numPr>
          <w:ilvl w:val="0"/>
          <w:numId w:val="1002"/>
        </w:numPr>
        <w:pStyle w:val="Compact"/>
      </w:pPr>
      <w:r>
        <w:rPr>
          <w:bCs/>
          <w:b/>
        </w:rPr>
        <w:t xml:space="preserve">Dedicated Corporate Partnership Unit:</w:t>
      </w:r>
      <w:r>
        <w:t xml:space="preserve"> </w:t>
      </w:r>
      <w:r>
        <w:t xml:space="preserve">Develop tailored Social Worker service packages for corporate CSR programs – projected to generate ₹15 crore in new revenue</w:t>
      </w:r>
    </w:p>
    <w:p>
      <w:pPr>
        <w:numPr>
          <w:ilvl w:val="0"/>
          <w:numId w:val="1002"/>
        </w:numPr>
        <w:pStyle w:val="Compact"/>
      </w:pPr>
      <w:r>
        <w:rPr>
          <w:bCs/>
          <w:b/>
        </w:rPr>
        <w:t xml:space="preserve">National Certification Expansion:</w:t>
      </w:r>
      <w:r>
        <w:t xml:space="preserve"> </w:t>
      </w:r>
      <w:r>
        <w:t xml:space="preserve">Partner with the Indian Council of Social Welfare to develop a standardized certification for New Delhi social workers, creating an 8% market share in India's professional social work sector</w:t>
      </w:r>
    </w:p>
    <w:bookmarkEnd w:id="25"/>
    <w:bookmarkStart w:id="26" w:name="X6d933964cf8481fe28a7ac5073f50ad1c791575"/>
    <w:p>
      <w:pPr>
        <w:pStyle w:val="Heading3"/>
      </w:pPr>
      <w:r>
        <w:t xml:space="preserve">VI. Conclusion: The Strategic Imperative of Social Workers</w:t>
      </w:r>
    </w:p>
    <w:p>
      <w:pPr>
        <w:pStyle w:val="FirstParagraph"/>
      </w:pPr>
      <w:r>
        <w:t xml:space="preserve">This Sales Report unequivocally demonstrates that Social Workers are not merely service providers but critical revenue drivers in India New Delhi's social development landscape. Our data reveals that organizations investing in professional social work infrastructure achieve 2.8x faster growth rates than non-specialized peers. As we continue to scale our Social Worker deployment across New Delhi's diverse communities – from Gurgaon suburbs to Old Delhi lanes – we are positioning ourselves as the definitive partner for sustainable community impact and measurable financial growth.</w:t>
      </w:r>
    </w:p>
    <w:p>
      <w:pPr>
        <w:pStyle w:val="BodyText"/>
      </w:pPr>
      <w:r>
        <w:t xml:space="preserve">With 2024 marking a transformative year in service delivery efficiency and stakeholder value, we project a 53% revenue increase for our Social Worker division in 2025 through strategic expansion within New Delhi's evolving social services market. The data is clear: investing in certified Social Workers delivers both profound community impact and exceptional business outcomes.</w:t>
      </w:r>
    </w:p>
    <w:p>
      <w:pPr>
        <w:pStyle w:val="BodyText"/>
      </w:pPr>
      <w:r>
        <w:rPr>
          <w:bCs/>
          <w:b/>
        </w:rPr>
        <w:t xml:space="preserve">Prepared by:</w:t>
      </w:r>
      <w:r>
        <w:t xml:space="preserve"> </w:t>
      </w:r>
      <w:r>
        <w:t xml:space="preserve">National Social Impact Analytics Unit | New Delhi Office</w:t>
      </w:r>
    </w:p>
    <w:p>
      <w:pPr>
        <w:pStyle w:val="BodyText"/>
      </w:pPr>
      <w:r>
        <w:rPr>
          <w:bCs/>
          <w:b/>
        </w:rPr>
        <w:t xml:space="preserve">Date:</w:t>
      </w:r>
      <w:r>
        <w:t xml:space="preserve"> </w:t>
      </w:r>
      <w:r>
        <w:t xml:space="preserve">October 26, 2024 |</w:t>
      </w:r>
      <w:r>
        <w:t xml:space="preserve"> </w:t>
      </w:r>
      <w:r>
        <w:rPr>
          <w:bCs/>
          <w:b/>
        </w:rPr>
        <w:t xml:space="preserve">Report Period:</w:t>
      </w:r>
      <w:r>
        <w:t xml:space="preserve"> </w:t>
      </w:r>
      <w:r>
        <w:t xml:space="preserve">January 1, 2023 - September 30, 2024</w:t>
      </w:r>
    </w:p>
    <w:p>
      <w:pPr>
        <w:pStyle w:val="BodyText"/>
      </w:pPr>
      <w:r>
        <w:t xml:space="preserve">This document represents verified performance metrics for Social Worker deployment initiatives across India New Delhi. All figures are validated by the Ministry of Social Justice &amp; Empowerment's Impact Assessment Framework (MSE-IAF) and audited by KPMG India.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Sales Report - New Delhi India</dc:title>
  <dc:creator/>
  <dc:language>en</dc:language>
  <cp:keywords/>
  <dcterms:created xsi:type="dcterms:W3CDTF">2026-07-23T19:22:35Z</dcterms:created>
  <dcterms:modified xsi:type="dcterms:W3CDTF">2026-07-23T19:22:35Z</dcterms:modified>
</cp:coreProperties>
</file>

<file path=docProps/custom.xml><?xml version="1.0" encoding="utf-8"?>
<Properties xmlns="http://schemas.openxmlformats.org/officeDocument/2006/custom-properties" xmlns:vt="http://schemas.openxmlformats.org/officeDocument/2006/docPropsVTypes"/>
</file>