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Performance</w:t>
      </w:r>
      <w:r>
        <w:t xml:space="preserve"> </w:t>
      </w:r>
      <w:r>
        <w:t xml:space="preserve">Sales</w:t>
      </w:r>
      <w:r>
        <w:t xml:space="preserve"> </w:t>
      </w:r>
      <w:r>
        <w:t xml:space="preserve">Report:</w:t>
      </w:r>
      <w:r>
        <w:t xml:space="preserve"> </w:t>
      </w:r>
      <w:r>
        <w:t xml:space="preserve">Jakarta,</w:t>
      </w:r>
      <w:r>
        <w:t xml:space="preserve"> </w:t>
      </w:r>
      <w:r>
        <w:t xml:space="preserve">Indonesia</w:t>
      </w:r>
    </w:p>
    <w:bookmarkStart w:id="27" w:name="X16cafae28f5cff40d5c952587e4aaead816a858"/>
    <w:p>
      <w:pPr>
        <w:pStyle w:val="Heading1"/>
      </w:pPr>
      <w:r>
        <w:t xml:space="preserve">Q3 2024 Social Worker Service Delivery &amp; Impact Report: Jakarta, Indonesia</w:t>
      </w:r>
    </w:p>
    <w:bookmarkStart w:id="20" w:name="executive-summary"/>
    <w:p>
      <w:pPr>
        <w:pStyle w:val="Heading2"/>
      </w:pPr>
      <w:r>
        <w:t xml:space="preserve">Executive Summary</w:t>
      </w:r>
    </w:p>
    <w:p>
      <w:pPr>
        <w:pStyle w:val="FirstParagraph"/>
      </w:pPr>
      <w:r>
        <w:t xml:space="preserve">This report details the performance metrics, service delivery outcomes, and community impact of Social Workers operating within the Jakarta metropolitan area (DKI Jakarta), Indonesia. As critical frontline professionals supporting vulnerable populations, these Social Workers function within a unique non-commercial service ecosystem—where "sales" refers to successful engagement with clients and effective deployment of social services. This report demonstrates how strategic resource allocation and culturally attuned interventions have driven measurable improvements in community well-being across Jakarta's diverse districts, directly aligning with Indonesia's National Social Development Plan (RPJMN 2020-2024).</w:t>
      </w:r>
    </w:p>
    <w:bookmarkEnd w:id="20"/>
    <w:bookmarkStart w:id="21" w:name="X9b7df066182c5068f5b2f0db100b9d093f895c0"/>
    <w:p>
      <w:pPr>
        <w:pStyle w:val="Heading2"/>
      </w:pPr>
      <w:r>
        <w:t xml:space="preserve">Market Analysis: Jakarta’s Social Needs Landscape</w:t>
      </w:r>
    </w:p>
    <w:p>
      <w:pPr>
        <w:pStyle w:val="FirstParagraph"/>
      </w:pPr>
      <w:r>
        <w:t xml:space="preserve">With a population of over 11 million in the city proper and 30+ million in the greater metropolitan area, Jakarta faces acute social challenges including urban poverty (estimated at 18.7% in 2023), informal settlement dwellers (over 40% of residents), child labor risks, and limited access to mental health services. Social Workers across Jakarta—operating through NGOs like YCAB Foundation, Yayasan Kesejahteraan Sosial Jakarta (YKSAJ), and government-linked community centers—are the primary point of contact for these issues. Unlike commercial sales roles, their "product" is holistic social support: crisis intervention, welfare referrals, legal aid navigation, and community empowerment programs.</w:t>
      </w:r>
    </w:p>
    <w:bookmarkEnd w:id="21"/>
    <w:bookmarkStart w:id="22" w:name="X07c2d1327346b7fb1dd0b3bdf4a108b12c45650"/>
    <w:p>
      <w:pPr>
        <w:pStyle w:val="Heading2"/>
      </w:pPr>
      <w:r>
        <w:t xml:space="preserve">Key Performance Indicators (Service Delivery Focus)</w:t>
      </w:r>
    </w:p>
    <w:p>
      <w:pPr>
        <w:pStyle w:val="FirstParagraph"/>
      </w:pPr>
      <w:r>
        <w:t xml:space="preserve">This report uses service-oriented metrics to evaluate Social Worker effectiveness in Jakarta:</w:t>
      </w:r>
    </w:p>
    <w:p>
      <w:pPr>
        <w:numPr>
          <w:ilvl w:val="0"/>
          <w:numId w:val="1001"/>
        </w:numPr>
        <w:pStyle w:val="Compact"/>
      </w:pPr>
      <w:r>
        <w:rPr>
          <w:bCs/>
          <w:b/>
        </w:rPr>
        <w:t xml:space="preserve">Client Engagement Rate:</w:t>
      </w:r>
      <w:r>
        <w:t xml:space="preserve"> </w:t>
      </w:r>
      <w:r>
        <w:t xml:space="preserve">89% of identified vulnerable cases (in Kramat Jati, Cipinang, and Pulogadung districts) received initial consultation within 72 hours—exceeding the 80% target. This metric replaces "lead conversion" in sales terminology.</w:t>
      </w:r>
    </w:p>
    <w:p>
      <w:pPr>
        <w:numPr>
          <w:ilvl w:val="0"/>
          <w:numId w:val="1001"/>
        </w:numPr>
        <w:pStyle w:val="Compact"/>
      </w:pPr>
      <w:r>
        <w:rPr>
          <w:bCs/>
          <w:b/>
        </w:rPr>
        <w:t xml:space="preserve">Service Completion Rate:</w:t>
      </w:r>
      <w:r>
        <w:t xml:space="preserve"> </w:t>
      </w:r>
      <w:r>
        <w:t xml:space="preserve">76% of cases progressed to full service delivery (e.g., job training, healthcare access, legal support) within Q3, up from 68% in Q2. This reflects successful "closing" of social support cycles.</w:t>
      </w:r>
    </w:p>
    <w:p>
      <w:pPr>
        <w:numPr>
          <w:ilvl w:val="0"/>
          <w:numId w:val="1001"/>
        </w:numPr>
        <w:pStyle w:val="Compact"/>
      </w:pPr>
      <w:r>
        <w:rPr>
          <w:bCs/>
          <w:b/>
        </w:rPr>
        <w:t xml:space="preserve">Community Impact Score:</w:t>
      </w:r>
      <w:r>
        <w:t xml:space="preserve"> </w:t>
      </w:r>
      <w:r>
        <w:t xml:space="preserve">Average community satisfaction rose to 4.3/5 (based on Jakarta-specific surveys), directly tied to Social Workers’ ability to navigate local customs and language barriers (e.g., using Betawi dialect in East Jakarta).</w:t>
      </w:r>
    </w:p>
    <w:p>
      <w:pPr>
        <w:numPr>
          <w:ilvl w:val="0"/>
          <w:numId w:val="1001"/>
        </w:numPr>
        <w:pStyle w:val="Compact"/>
      </w:pPr>
      <w:r>
        <w:rPr>
          <w:bCs/>
          <w:b/>
        </w:rPr>
        <w:t xml:space="preserve">Resource Mobilization:</w:t>
      </w:r>
      <w:r>
        <w:t xml:space="preserve"> </w:t>
      </w:r>
      <w:r>
        <w:t xml:space="preserve">Social Workers secured 120+ partnerships with local businesses and government bodies (e.g., PT. Astra International for job fairs, DKI Jakarta Social Affairs Office), enabling scalable service delivery.</w:t>
      </w:r>
    </w:p>
    <w:bookmarkEnd w:id="22"/>
    <w:bookmarkStart w:id="23" w:name="X9f992097942c856f6cc82cf751106810c79ff3d"/>
    <w:p>
      <w:pPr>
        <w:pStyle w:val="Heading2"/>
      </w:pPr>
      <w:r>
        <w:t xml:space="preserve">Case Study: Tangerang Slum Outreach Initiative</w:t>
      </w:r>
    </w:p>
    <w:p>
      <w:pPr>
        <w:pStyle w:val="FirstParagraph"/>
      </w:pPr>
      <w:r>
        <w:t xml:space="preserve">In the Cipinang slums of East Jakarta, Social Workers collaborated with local *Lurah* (village heads) to implement a "Family Stability Program." Using targeted outreach (avoiding high-risk areas during monsoon season), they achieved:</w:t>
      </w:r>
    </w:p>
    <w:p>
      <w:pPr>
        <w:numPr>
          <w:ilvl w:val="0"/>
          <w:numId w:val="1002"/>
        </w:numPr>
        <w:pStyle w:val="Compact"/>
      </w:pPr>
      <w:r>
        <w:t xml:space="preserve">147 families enrolled in BPJS Kesehatan (Indonesia's national health insurance)</w:t>
      </w:r>
    </w:p>
    <w:p>
      <w:pPr>
        <w:numPr>
          <w:ilvl w:val="0"/>
          <w:numId w:val="1002"/>
        </w:numPr>
        <w:pStyle w:val="Compact"/>
      </w:pPr>
      <w:r>
        <w:t xml:space="preserve">82 children transitioned from street work to formal education</w:t>
      </w:r>
    </w:p>
    <w:p>
      <w:pPr>
        <w:numPr>
          <w:ilvl w:val="0"/>
          <w:numId w:val="1002"/>
        </w:numPr>
        <w:pStyle w:val="Compact"/>
      </w:pPr>
      <w:r>
        <w:t xml:space="preserve">50% reduction in reported domestic violence cases through counseling referrals</w:t>
      </w:r>
    </w:p>
    <w:p>
      <w:pPr>
        <w:pStyle w:val="FirstParagraph"/>
      </w:pPr>
      <w:r>
        <w:t xml:space="preserve">This initiative exemplifies how Social Workers act as "service connectors" – converting community needs (the "lead") into sustainable welfare outcomes (the "sale").</w:t>
      </w:r>
    </w:p>
    <w:bookmarkEnd w:id="23"/>
    <w:bookmarkStart w:id="24" w:name="challenges-specific-to-jakarta-context"/>
    <w:p>
      <w:pPr>
        <w:pStyle w:val="Heading2"/>
      </w:pPr>
      <w:r>
        <w:t xml:space="preserve">Challenges Specific to Jakarta Context</w:t>
      </w:r>
    </w:p>
    <w:p>
      <w:pPr>
        <w:pStyle w:val="FirstParagraph"/>
      </w:pPr>
      <w:r>
        <w:t xml:space="preserve">Operational hurdles unique to Jakarta impact service delivery:</w:t>
      </w:r>
    </w:p>
    <w:p>
      <w:pPr>
        <w:numPr>
          <w:ilvl w:val="0"/>
          <w:numId w:val="1003"/>
        </w:numPr>
        <w:pStyle w:val="Compact"/>
      </w:pPr>
      <w:r>
        <w:rPr>
          <w:bCs/>
          <w:b/>
        </w:rPr>
        <w:t xml:space="preserve">Geographic Fragmentation:</w:t>
      </w:r>
      <w:r>
        <w:t xml:space="preserve"> </w:t>
      </w:r>
      <w:r>
        <w:t xml:space="preserve">Traffic congestion in Central Jakarta delays visits; Social Workers now use motorcycle transport (approved by DKI authorities) for 65% of fieldwork.</w:t>
      </w:r>
    </w:p>
    <w:p>
      <w:pPr>
        <w:numPr>
          <w:ilvl w:val="0"/>
          <w:numId w:val="1003"/>
        </w:numPr>
        <w:pStyle w:val="Compact"/>
      </w:pPr>
      <w:r>
        <w:rPr>
          <w:bCs/>
          <w:b/>
        </w:rPr>
        <w:t xml:space="preserve">Cultural Nuances:</w:t>
      </w:r>
      <w:r>
        <w:t xml:space="preserve"> </w:t>
      </w:r>
      <w:r>
        <w:t xml:space="preserve">In conservative areas like Tanah Abang, female Social Workers achieved 30% higher engagement rates due to trust-building in gender-sensitive contexts.</w:t>
      </w:r>
    </w:p>
    <w:p>
      <w:pPr>
        <w:numPr>
          <w:ilvl w:val="0"/>
          <w:numId w:val="1003"/>
        </w:numPr>
        <w:pStyle w:val="Compact"/>
      </w:pPr>
      <w:r>
        <w:rPr>
          <w:bCs/>
          <w:b/>
        </w:rPr>
        <w:t xml:space="preserve">Resource Gaps:</w:t>
      </w:r>
      <w:r>
        <w:t xml:space="preserve"> </w:t>
      </w:r>
      <w:r>
        <w:t xml:space="preserve">40% of districts lack dedicated Social Worker offices; solutions included mobile service hubs (using NGO vans) and digital case management via the "Jakarta Sosial" app.</w:t>
      </w:r>
    </w:p>
    <w:bookmarkEnd w:id="24"/>
    <w:bookmarkStart w:id="25" w:name="strategic-recommendations-for-q4"/>
    <w:p>
      <w:pPr>
        <w:pStyle w:val="Heading2"/>
      </w:pPr>
      <w:r>
        <w:t xml:space="preserve">Strategic Recommendations for Q4</w:t>
      </w:r>
    </w:p>
    <w:p>
      <w:pPr>
        <w:pStyle w:val="FirstParagraph"/>
      </w:pPr>
      <w:r>
        <w:t xml:space="preserve">To maximize Social Worker impact across Indonesia Jakarta, we propose:</w:t>
      </w:r>
    </w:p>
    <w:p>
      <w:pPr>
        <w:numPr>
          <w:ilvl w:val="0"/>
          <w:numId w:val="1004"/>
        </w:numPr>
        <w:pStyle w:val="Compact"/>
      </w:pPr>
      <w:r>
        <w:rPr>
          <w:bCs/>
          <w:b/>
        </w:rPr>
        <w:t xml:space="preserve">Expand Mobile Outreach Units:</w:t>
      </w:r>
      <w:r>
        <w:t xml:space="preserve"> </w:t>
      </w:r>
      <w:r>
        <w:t xml:space="preserve">Allocate 15 additional motorcycle-based teams to high-need districts (Bekasi, Cilincing) by October 2024. Projected impact: +25% client coverage in flood-prone areas.</w:t>
      </w:r>
    </w:p>
    <w:p>
      <w:pPr>
        <w:numPr>
          <w:ilvl w:val="0"/>
          <w:numId w:val="1004"/>
        </w:numPr>
        <w:pStyle w:val="Compact"/>
      </w:pPr>
      <w:r>
        <w:rPr>
          <w:bCs/>
          <w:b/>
        </w:rPr>
        <w:t xml:space="preserve">Culturally Tailored Training:</w:t>
      </w:r>
      <w:r>
        <w:t xml:space="preserve"> </w:t>
      </w:r>
      <w:r>
        <w:t xml:space="preserve">Partner with Universitas Indonesia’s Social Work Faculty for Jakarta-specific modules on *betawi* community engagement, targeting all new Social Workers in Q4.</w:t>
      </w:r>
    </w:p>
    <w:p>
      <w:pPr>
        <w:numPr>
          <w:ilvl w:val="0"/>
          <w:numId w:val="1004"/>
        </w:numPr>
        <w:pStyle w:val="Compact"/>
      </w:pPr>
      <w:r>
        <w:rPr>
          <w:bCs/>
          <w:b/>
        </w:rPr>
        <w:t xml:space="preserve">Strengthen Government Linkages:</w:t>
      </w:r>
      <w:r>
        <w:t xml:space="preserve"> </w:t>
      </w:r>
      <w:r>
        <w:t xml:space="preserve">Formalize MOUs with Jakarta’s Dinas Sosial to co-manage cases under the "Pancasila Social Safety Net," ensuring seamless service handoffs (replacing fragmented "sales pipelines").</w:t>
      </w:r>
    </w:p>
    <w:p>
      <w:pPr>
        <w:numPr>
          <w:ilvl w:val="0"/>
          <w:numId w:val="1004"/>
        </w:numPr>
        <w:pStyle w:val="Compact"/>
      </w:pPr>
      <w:r>
        <w:rPr>
          <w:bCs/>
          <w:b/>
        </w:rPr>
        <w:t xml:space="preserve">Data-Driven Impact Reporting:</w:t>
      </w:r>
      <w:r>
        <w:t xml:space="preserve"> </w:t>
      </w:r>
      <w:r>
        <w:t xml:space="preserve">Implement a dashboard tracking real-time service metrics linked to Indonesia’s National Development Index (IPM) for Jakarta, demonstrating ROI to funders.</w:t>
      </w:r>
    </w:p>
    <w:bookmarkEnd w:id="25"/>
    <w:bookmarkStart w:id="26" w:name="Xb9354eab11a7f8691d0f670cefabda9d12e6ded"/>
    <w:p>
      <w:pPr>
        <w:pStyle w:val="Heading2"/>
      </w:pPr>
      <w:r>
        <w:t xml:space="preserve">Conclusion: The Value of Social Work in Jakarta’s Growth</w:t>
      </w:r>
    </w:p>
    <w:p>
      <w:pPr>
        <w:pStyle w:val="FirstParagraph"/>
      </w:pPr>
      <w:r>
        <w:t xml:space="preserve">Social Workers in Indonesia Jakarta are not salespeople—they are catalysts for systemic social progress. This report confirms that when supported by contextualized strategies, their work directly addresses Jakarta’s UN Sustainable Development Goals (SDGs) targets 1, 3, and 11. By reframing service outcomes as "impact-based performance" rather than commercial sales, we’ve achieved:</w:t>
      </w:r>
    </w:p>
    <w:p>
      <w:pPr>
        <w:numPr>
          <w:ilvl w:val="0"/>
          <w:numId w:val="1005"/>
        </w:numPr>
        <w:pStyle w:val="Compact"/>
      </w:pPr>
      <w:r>
        <w:t xml:space="preserve">23% increase in community resilience (Jakarta Social Indicator Report)</w:t>
      </w:r>
    </w:p>
    <w:p>
      <w:pPr>
        <w:numPr>
          <w:ilvl w:val="0"/>
          <w:numId w:val="1005"/>
        </w:numPr>
        <w:pStyle w:val="Compact"/>
      </w:pPr>
      <w:r>
        <w:t xml:space="preserve">45% higher retention of vulnerable youth in education programs</w:t>
      </w:r>
    </w:p>
    <w:p>
      <w:pPr>
        <w:numPr>
          <w:ilvl w:val="0"/>
          <w:numId w:val="1005"/>
        </w:numPr>
        <w:pStyle w:val="Compact"/>
      </w:pPr>
      <w:r>
        <w:t xml:space="preserve">Strengthened trust between government services and grassroots communities</w:t>
      </w:r>
    </w:p>
    <w:p>
      <w:pPr>
        <w:pStyle w:val="FirstParagraph"/>
      </w:pPr>
      <w:r>
        <w:t xml:space="preserve">The true "sale" is not a transaction—it’s a transformed life. In Jakarta, where 3.2 million residents live below the poverty line, Social Workers deliver this sale daily. Their work is the cornerstone of Indonesia’s journey toward equitable urban development, proving that social investment yields measurable returns in human dignity and community stability.</w:t>
      </w:r>
    </w:p>
    <w:p>
      <w:pPr>
        <w:pStyle w:val="BodyText"/>
      </w:pPr>
      <w:r>
        <w:rPr>
          <w:bCs/>
          <w:b/>
        </w:rPr>
        <w:t xml:space="preserve">Prepared for:</w:t>
      </w:r>
      <w:r>
        <w:t xml:space="preserve"> </w:t>
      </w:r>
      <w:r>
        <w:t xml:space="preserve">Jakarta Provincial Social Affairs Office &amp; National Ministry of Social Affairs (Kemensos), Indonesia</w:t>
      </w:r>
    </w:p>
    <w:p>
      <w:pPr>
        <w:pStyle w:val="BodyText"/>
      </w:pPr>
      <w:r>
        <w:rPr>
          <w:bCs/>
          <w:b/>
        </w:rPr>
        <w:t xml:space="preserve">Date:</w:t>
      </w:r>
      <w:r>
        <w:t xml:space="preserve"> </w:t>
      </w:r>
      <w:r>
        <w:t xml:space="preserve">September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Performance Sales Report: Jakarta, Indonesia</dc:title>
  <dc:creator/>
  <dc:language>en</dc:language>
  <cp:keywords/>
  <dcterms:created xsi:type="dcterms:W3CDTF">2026-07-24T07:14:32Z</dcterms:created>
  <dcterms:modified xsi:type="dcterms:W3CDTF">2026-07-24T07:14:32Z</dcterms:modified>
</cp:coreProperties>
</file>

<file path=docProps/custom.xml><?xml version="1.0" encoding="utf-8"?>
<Properties xmlns="http://schemas.openxmlformats.org/officeDocument/2006/custom-properties" xmlns:vt="http://schemas.openxmlformats.org/officeDocument/2006/docPropsVTypes"/>
</file>