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7" w:name="Xec2be9bd19d7b64511663beeedb5e816b5f4120"/>
    <w:p>
      <w:pPr>
        <w:pStyle w:val="Heading1"/>
      </w:pPr>
      <w:r>
        <w:t xml:space="preserve">Sales Report: Strategic Growth of Social Work Services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Jerusalem Community Support Network (JCSN)</w:t>
      </w:r>
      <w:r>
        <w:br/>
      </w:r>
      <w:r>
        <w:rPr>
          <w:bCs/>
          <w:b/>
        </w:rPr>
        <w:t xml:space="preserve">Prepared By:</w:t>
      </w:r>
      <w:r>
        <w:t xml:space="preserve"> </w:t>
      </w:r>
      <w:r>
        <w:t xml:space="preserve">Sales &amp; Community Development Division</w:t>
      </w:r>
    </w:p>
    <w:bookmarkStart w:id="20" w:name="i.-executive-summary"/>
    <w:p>
      <w:pPr>
        <w:pStyle w:val="Heading2"/>
      </w:pPr>
      <w:r>
        <w:t xml:space="preserve">I. Executive Summary</w:t>
      </w:r>
    </w:p>
    <w:p>
      <w:pPr>
        <w:pStyle w:val="FirstParagraph"/>
      </w:pPr>
      <w:r>
        <w:t xml:space="preserve">This comprehensive Sales Report details the performance and strategic trajectory of Social Work Services within Israel Jerusalem, emphasizing our market penetration, client acquisition metrics, and community impact. The report confirms a 37% year-over-year growth in service contracts since Q1 2023, driven by unprecedented demand for culturally competent social support in Jerusalem’s diverse neighborhoods. As the leading provider of specialized Social Worker services across Israel Jerusalem, JCSN has secured partnerships with 47 municipal bodies and NGOs, demonstrating our commitment to transforming community welfare through strategic sales initiatives. This document underscores how our Sales Report framework directly aligns with the unique socio-economic landscape of Israel Jerusalem, where social workers address complex challenges spanning immigration integration, poverty alleviation, and trauma support.</w:t>
      </w:r>
    </w:p>
    <w:bookmarkEnd w:id="20"/>
    <w:bookmarkStart w:id="21" w:name="X284de6b964e7d1154afba1e40456ee608932500"/>
    <w:p>
      <w:pPr>
        <w:pStyle w:val="Heading2"/>
      </w:pPr>
      <w:r>
        <w:t xml:space="preserve">II. Current Market Analysis: Israel Jerusalem Context</w:t>
      </w:r>
    </w:p>
    <w:p>
      <w:pPr>
        <w:pStyle w:val="FirstParagraph"/>
      </w:pPr>
      <w:r>
        <w:t xml:space="preserve">Jerusalem’s demographic complexity—encompassing Jewish, Arab, Christian, and Bedouin communities—creates unparalleled demand for nuanced Social Worker engagement. Recent UN data indicates 34% of Jerusalem residents live below the poverty line, while immigration flows from Ethiopia and Eastern Europe intensify needs for culturally attuned support. Our Sales Report reveals that 89% of new client inquiries originate from neighborhood centers in East Jerusalem, Sheikh Jarrah, and Neve Tzedek—areas with critical gaps in accessible social services. Crucially, our Social Worker team’s bilingual (Hebrew/Arabic) capabilities and religious sensitivity have become key differentiators in closing sales deals, accounting for 62% of all new contracts secured this year. The Israel Jerusalem municipal government has explicitly prioritized such partnerships through its 2023 Community Resilience Initiative, making our sales pipeline exceptionally aligned with regional strategic goals.</w:t>
      </w:r>
    </w:p>
    <w:bookmarkEnd w:id="21"/>
    <w:bookmarkStart w:id="22" w:name="iii.-sales-performance-metrics-q1q3-2023"/>
    <w:p>
      <w:pPr>
        <w:pStyle w:val="Heading2"/>
      </w:pPr>
      <w:r>
        <w:t xml:space="preserve">III. Sales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YoY Change</w:t>
      </w:r>
    </w:p>
    <w:p>
      <w:pPr>
        <w:pStyle w:val="BodyText"/>
      </w:pPr>
      <w:r>
        <w:t xml:space="preserve">New Client Acquisitions (Jerusalem)</w:t>
      </w:r>
    </w:p>
    <w:p>
      <w:pPr>
        <w:pStyle w:val="BodyText"/>
      </w:pPr>
      <w:r>
        <w:t xml:space="preserve">18</w:t>
      </w:r>
    </w:p>
    <w:p>
      <w:pPr>
        <w:pStyle w:val="BodyText"/>
      </w:pPr>
      <w:r>
        <w:t xml:space="preserve">47</w:t>
      </w:r>
    </w:p>
    <w:p>
      <w:pPr>
        <w:pStyle w:val="BodyText"/>
      </w:pPr>
      <w:r>
        <w:t xml:space="preserve">+161%</w:t>
      </w:r>
    </w:p>
    <w:p>
      <w:pPr>
        <w:pStyle w:val="BodyText"/>
      </w:pPr>
      <w:r>
        <w:t xml:space="preserve">Avg. Contract Value (ILS)</w:t>
      </w:r>
    </w:p>
    <w:p>
      <w:pPr>
        <w:pStyle w:val="BodyText"/>
      </w:pPr>
      <w:r>
        <w:t xml:space="preserve">22,500</w:t>
      </w:r>
    </w:p>
    <w:p>
      <w:pPr>
        <w:pStyle w:val="BodyText"/>
      </w:pPr>
      <w:r>
        <w:t xml:space="preserve">&lt;</w:t>
      </w:r>
    </w:p>
    <w:p>
      <w:pPr>
        <w:pStyle w:val="BodyText"/>
      </w:pPr>
      <w:r>
        <w:t xml:space="preserve">34,800</w:t>
      </w:r>
    </w:p>
    <w:p>
      <w:pPr>
        <w:pStyle w:val="BodyText"/>
      </w:pPr>
      <w:r>
        <w:t xml:space="preserve">Total Revenue Generated (Jerusalem)</w:t>
      </w:r>
    </w:p>
    <w:p>
      <w:pPr>
        <w:pStyle w:val="BodyText"/>
      </w:pPr>
      <w:r>
        <w:t xml:space="preserve">495,000</w:t>
      </w:r>
    </w:p>
    <w:p>
      <w:pPr>
        <w:pStyle w:val="BodyText"/>
      </w:pPr>
      <w:r>
        <w:t xml:space="preserve">1,635,600</w:t>
      </w:r>
    </w:p>
    <w:p>
      <w:pPr>
        <w:pStyle w:val="BodyText"/>
      </w:pPr>
      <w:r>
        <w:t xml:space="preserve">+231%</w:t>
      </w:r>
    </w:p>
    <w:p>
      <w:pPr>
        <w:pStyle w:val="BodyText"/>
      </w:pPr>
      <w:r>
        <w:t xml:space="preserve">Social Worker Deployment Rate</w:t>
      </w:r>
    </w:p>
    <w:p>
      <w:pPr>
        <w:pStyle w:val="BodyText"/>
      </w:pPr>
      <w:r>
        <w:t xml:space="preserve">72%</w:t>
      </w:r>
    </w:p>
    <w:p>
      <w:pPr>
        <w:pStyle w:val="BodyText"/>
      </w:pPr>
      <w:r>
        <w:t xml:space="preserve">89%</w:t>
      </w:r>
    </w:p>
    <w:p>
      <w:pPr>
        <w:pStyle w:val="BodyText"/>
      </w:pPr>
      <w:r>
        <w:t xml:space="preserve">+17 pts</w:t>
      </w:r>
    </w:p>
    <w:p>
      <w:pPr>
        <w:pStyle w:val="BodyText"/>
      </w:pPr>
      <w:r>
        <w:t xml:space="preserve">The data confirms that our strategic focus on Jerusalem-specific needs—such as refugee support programs and interfaith conflict resolution services—has directly fueled sales growth. Notably, 68% of new contracts were secured through referrals from Jerusalem municipal health centers (e.g., Shaare Zedek Medical Center), validating our community-embedded sales approach. The Social Worker team’s on-the-ground presence in Jerusalem neighborhoods has reduced client acquisition costs by 29% versus national averages, a critical factor in our profitability.</w:t>
      </w:r>
    </w:p>
    <w:bookmarkEnd w:id="22"/>
    <w:bookmarkStart w:id="23" w:name="X31d23d67628630095fb80a67a04c63dc1620004"/>
    <w:p>
      <w:pPr>
        <w:pStyle w:val="Heading2"/>
      </w:pPr>
      <w:r>
        <w:t xml:space="preserve">IV. Strategic Sales Insights: Israel Jerusalem Nuances</w:t>
      </w:r>
    </w:p>
    <w:p>
      <w:pPr>
        <w:pStyle w:val="FirstParagraph"/>
      </w:pPr>
      <w:r>
        <w:t xml:space="preserve">This Sales Report identifies three non-negotiable success factors unique to Israel Jerusalem:</w:t>
      </w:r>
    </w:p>
    <w:p>
      <w:pPr>
        <w:numPr>
          <w:ilvl w:val="0"/>
          <w:numId w:val="1001"/>
        </w:numPr>
        <w:pStyle w:val="Compact"/>
      </w:pPr>
      <w:r>
        <w:rPr>
          <w:bCs/>
          <w:b/>
        </w:rPr>
        <w:t xml:space="preserve">Cultural Intelligence as a Sales Driver:</w:t>
      </w:r>
      <w:r>
        <w:t xml:space="preserve"> </w:t>
      </w:r>
      <w:r>
        <w:t xml:space="preserve">Social Workers trained in Jerusalem’s religious and ethnic dynamics (e.g., understanding Ramadan fasting protocols or Shabbat observance) close deals 4x faster. In September 2023, our team secured a $150k contract with the Jerusalem Municipality’s Arab Affairs Department after a Social Worker demonstrated knowledge of Bedouin community structures during negotiations.</w:t>
      </w:r>
    </w:p>
    <w:p>
      <w:pPr>
        <w:numPr>
          <w:ilvl w:val="0"/>
          <w:numId w:val="1001"/>
        </w:numPr>
        <w:pStyle w:val="Compact"/>
      </w:pPr>
      <w:r>
        <w:rPr>
          <w:bCs/>
          <w:b/>
        </w:rPr>
        <w:t xml:space="preserve">Geographic Precision:</w:t>
      </w:r>
      <w:r>
        <w:t xml:space="preserve"> </w:t>
      </w:r>
      <w:r>
        <w:t xml:space="preserve">Sales efforts targeting specific Jerusalem zones yield higher conversion. Neighborhoods like Sanhedria (affluent) and Silwan (high-poverty) require tailored service bundles. Our sales team now uses AI-driven mapping to allocate Social Workers by area need, increasing contract win rates by 33%.</w:t>
      </w:r>
    </w:p>
    <w:p>
      <w:pPr>
        <w:numPr>
          <w:ilvl w:val="0"/>
          <w:numId w:val="1001"/>
        </w:numPr>
        <w:pStyle w:val="Compact"/>
      </w:pPr>
      <w:r>
        <w:rPr>
          <w:bCs/>
          <w:b/>
        </w:rPr>
        <w:t xml:space="preserve">Policy Alignment:</w:t>
      </w:r>
      <w:r>
        <w:t xml:space="preserve"> </w:t>
      </w:r>
      <w:r>
        <w:t xml:space="preserve">Israel Jerusalem’s new "Social Infrastructure Act" mandates 15% of municipal budgets for community services. We proactively integrated this legislation into our sales pitch, resulting in 22 contracts tied to government funding streams.</w:t>
      </w:r>
    </w:p>
    <w:bookmarkEnd w:id="23"/>
    <w:bookmarkStart w:id="24" w:name="v.-challenges-mitigation-strategies"/>
    <w:p>
      <w:pPr>
        <w:pStyle w:val="Heading2"/>
      </w:pPr>
      <w:r>
        <w:t xml:space="preserve">V. Challenges &amp; Mitigation Strategies</w:t>
      </w:r>
    </w:p>
    <w:p>
      <w:pPr>
        <w:pStyle w:val="FirstParagraph"/>
      </w:pPr>
      <w:r>
        <w:t xml:space="preserve">Despite strong growth, we identified critical hurdles:</w:t>
      </w:r>
    </w:p>
    <w:p>
      <w:pPr>
        <w:numPr>
          <w:ilvl w:val="0"/>
          <w:numId w:val="1002"/>
        </w:numPr>
        <w:pStyle w:val="Compact"/>
      </w:pPr>
      <w:r>
        <w:rPr>
          <w:iCs/>
          <w:i/>
        </w:rPr>
        <w:t xml:space="preserve">Challenge:</w:t>
      </w:r>
      <w:r>
        <w:t xml:space="preserve"> </w:t>
      </w:r>
      <w:r>
        <w:t xml:space="preserve">Cultural resistance from ultra-Orthodox communities delaying Social Worker access.</w:t>
      </w:r>
      <w:r>
        <w:t xml:space="preserve"> </w:t>
      </w:r>
      <w:r>
        <w:rPr>
          <w:iCs/>
          <w:i/>
        </w:rPr>
        <w:t xml:space="preserve">Mitigation:</w:t>
      </w:r>
      <w:r>
        <w:t xml:space="preserve"> </w:t>
      </w:r>
      <w:r>
        <w:t xml:space="preserve">Launched "Trust Bridge" training for Social Workers (20+ hours on religious protocols), reducing rejection rates by 58%.</w:t>
      </w:r>
    </w:p>
    <w:p>
      <w:pPr>
        <w:numPr>
          <w:ilvl w:val="0"/>
          <w:numId w:val="1002"/>
        </w:numPr>
        <w:pStyle w:val="Compact"/>
      </w:pPr>
      <w:r>
        <w:rPr>
          <w:iCs/>
          <w:i/>
        </w:rPr>
        <w:t xml:space="preserve">Challenge:</w:t>
      </w:r>
      <w:r>
        <w:t xml:space="preserve"> </w:t>
      </w:r>
      <w:r>
        <w:t xml:space="preserve">Competing bids from national NGOs with lower pricing.</w:t>
      </w:r>
      <w:r>
        <w:t xml:space="preserve"> </w:t>
      </w:r>
      <w:r>
        <w:rPr>
          <w:iCs/>
          <w:i/>
        </w:rPr>
        <w:t xml:space="preserve">Mitigation:</w:t>
      </w:r>
      <w:r>
        <w:t xml:space="preserve"> </w:t>
      </w:r>
      <w:r>
        <w:t xml:space="preserve">Developed "Jerusalem Impact Bundles" emphasizing local outcomes (e.g., "1 Social Worker = 30+ families supported in East Jerusalem monthly"), justifying premium pricing.</w:t>
      </w:r>
    </w:p>
    <w:bookmarkEnd w:id="24"/>
    <w:bookmarkStart w:id="25" w:name="X17151e48e0281b95c6d82dec76043c89b0dfa25"/>
    <w:p>
      <w:pPr>
        <w:pStyle w:val="Heading2"/>
      </w:pPr>
      <w:r>
        <w:t xml:space="preserve">VI. Future Sales Strategy: Scaling Social Work Excellence</w:t>
      </w:r>
    </w:p>
    <w:p>
      <w:pPr>
        <w:pStyle w:val="FirstParagraph"/>
      </w:pPr>
      <w:r>
        <w:t xml:space="preserve">To maintain momentum, our Q4 2023 strategy focuses on:</w:t>
      </w:r>
    </w:p>
    <w:p>
      <w:pPr>
        <w:numPr>
          <w:ilvl w:val="0"/>
          <w:numId w:val="1003"/>
        </w:numPr>
        <w:pStyle w:val="Compact"/>
      </w:pPr>
      <w:r>
        <w:rPr>
          <w:bCs/>
          <w:b/>
        </w:rPr>
        <w:t xml:space="preserve">Jerusalem-Specific Service Lines:</w:t>
      </w:r>
      <w:r>
        <w:t xml:space="preserve"> </w:t>
      </w:r>
      <w:r>
        <w:t xml:space="preserve">Launching "Neighborhood Guardian" programs with dedicated Social Workers per quarter. This targets high-demand areas like Jaffa Gate and Mahane Yehuda, where 78% of residents require mental health support.</w:t>
      </w:r>
    </w:p>
    <w:p>
      <w:pPr>
        <w:numPr>
          <w:ilvl w:val="0"/>
          <w:numId w:val="1003"/>
        </w:numPr>
        <w:pStyle w:val="Compact"/>
      </w:pPr>
      <w:r>
        <w:rPr>
          <w:bCs/>
          <w:b/>
        </w:rPr>
        <w:t xml:space="preserve">Salesforce Integration:</w:t>
      </w:r>
      <w:r>
        <w:t xml:space="preserve"> </w:t>
      </w:r>
      <w:r>
        <w:t xml:space="preserve">Implementing CRM analytics to track Jerusalem neighborhood needs in real-time, enabling dynamic sales responses to emerging crises (e.g., post-terror events).</w:t>
      </w:r>
    </w:p>
    <w:p>
      <w:pPr>
        <w:numPr>
          <w:ilvl w:val="0"/>
          <w:numId w:val="1003"/>
        </w:numPr>
        <w:pStyle w:val="Compact"/>
      </w:pPr>
      <w:r>
        <w:rPr>
          <w:bCs/>
          <w:b/>
        </w:rPr>
        <w:t xml:space="preserve">Government Partnerships:</w:t>
      </w:r>
      <w:r>
        <w:t xml:space="preserve"> </w:t>
      </w:r>
      <w:r>
        <w:t xml:space="preserve">Targeting 12 new contracts with Israel Jerusalem’s Department for Social Welfare by Q1 2024, leveraging our Sales Report data showing a 3.7x ROI on community investments.</w:t>
      </w:r>
    </w:p>
    <w:bookmarkEnd w:id="25"/>
    <w:bookmarkStart w:id="26" w:name="Xe6e3826aa1df59042db141a90012ace7c071b6e"/>
    <w:p>
      <w:pPr>
        <w:pStyle w:val="Heading2"/>
      </w:pPr>
      <w:r>
        <w:t xml:space="preserve">VII. Conclusion: The Unmatched Value of Social Worker Sales in Israel Jerusalem</w:t>
      </w:r>
    </w:p>
    <w:p>
      <w:pPr>
        <w:pStyle w:val="FirstParagraph"/>
      </w:pPr>
      <w:r>
        <w:t xml:space="preserve">This Sales Report conclusively demonstrates that investing in culturally embedded Social Worker services is not merely humanitarian—it’s a high-impact business strategy uniquely tailored to Israel Jerusalem’s ecosystem. Our 37% YoY growth proves that when sales teams prioritize local context (as opposed to generic national approaches), they unlock sustainable revenue while transforming lives. The Social Worker isn’t just delivering services; they are the frontline sales representative of compassion, building trust that translates directly into contracts and community resilience. As Jerusalem continues to evolve, our ability to align Sales Report metrics with on-the-ground needs positions JCSN as the indispensable partner for welfare innovation across Israel Jerusalem. We project $2.8M in annual revenue by Q4 2024—a testament to how strategic sales of Social Work Services can drive both social impact and business excellence in one of the world’s most complex urban landscapes.</w:t>
      </w:r>
    </w:p>
    <w:p>
      <w:pPr>
        <w:pStyle w:val="BodyText"/>
      </w:pPr>
      <w:r>
        <w:rPr>
          <w:bCs/>
          <w:b/>
        </w:rPr>
        <w:t xml:space="preserve">Appendix: Key Jerusalem Community Impact (Q3 2023)</w:t>
      </w:r>
    </w:p>
    <w:p>
      <w:pPr>
        <w:numPr>
          <w:ilvl w:val="0"/>
          <w:numId w:val="1004"/>
        </w:numPr>
        <w:pStyle w:val="Compact"/>
      </w:pPr>
      <w:r>
        <w:t xml:space="preserve">6,841 individuals supported via Social Worker interventions</w:t>
      </w:r>
    </w:p>
    <w:p>
      <w:pPr>
        <w:numPr>
          <w:ilvl w:val="0"/>
          <w:numId w:val="1004"/>
        </w:numPr>
        <w:pStyle w:val="Compact"/>
      </w:pPr>
      <w:r>
        <w:t xml:space="preserve">17 new school-based mental health programs launched in Jerusalem neighborhoods</w:t>
      </w:r>
    </w:p>
    <w:p>
      <w:pPr>
        <w:numPr>
          <w:ilvl w:val="0"/>
          <w:numId w:val="1004"/>
        </w:numPr>
        <w:pStyle w:val="Compact"/>
      </w:pPr>
      <w:r>
        <w:t xml:space="preserve">95% client satisfaction rate in Israel Jerusalem (vs. 76% national avg.)</w:t>
      </w:r>
    </w:p>
    <w:p>
      <w:pPr>
        <w:pStyle w:val="FirstParagraph"/>
      </w:pPr>
      <w:r>
        <w:rPr>
          <w:iCs/>
          <w:i/>
        </w:rPr>
        <w:t xml:space="preserve">Prepared with data from JCSN’s Community Impact Database and Israel Central Bureau of Statistics (CBS) 2023 Jerusalem Social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 Services in Israel Jerusalem</dc:title>
  <dc:creator/>
  <dc:language>en</dc:language>
  <cp:keywords/>
  <dcterms:created xsi:type="dcterms:W3CDTF">2026-07-21T02:29:28Z</dcterms:created>
  <dcterms:modified xsi:type="dcterms:W3CDTF">2026-07-21T02:29:28Z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