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Impact</w:t>
      </w:r>
      <w:r>
        <w:t xml:space="preserve"> </w:t>
      </w:r>
      <w:r>
        <w:t xml:space="preserve">Analysis</w:t>
      </w:r>
      <w:r>
        <w:t xml:space="preserve"> </w:t>
      </w:r>
      <w:r>
        <w:t xml:space="preserve">-</w:t>
      </w:r>
      <w:r>
        <w:t xml:space="preserve"> </w:t>
      </w:r>
      <w:r>
        <w:t xml:space="preserve">Italy</w:t>
      </w:r>
      <w:r>
        <w:t xml:space="preserve"> </w:t>
      </w:r>
      <w:r>
        <w:t xml:space="preserve">Naples</w:t>
      </w:r>
    </w:p>
    <w:bookmarkStart w:id="26" w:name="Xd046e9f3cfdfc055fc164043f0d61a55a681035"/>
    <w:p>
      <w:pPr>
        <w:pStyle w:val="Heading1"/>
      </w:pPr>
      <w:r>
        <w:t xml:space="preserve">Comprehensive Sales Report: Strategic Impact of Social Worker Services in Naples,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Social Services Directorate, Campania</w:t>
      </w:r>
      <w:r>
        <w:br/>
      </w:r>
      <w:r>
        <w:rPr>
          <w:bCs/>
          <w:b/>
        </w:rPr>
        <w:t xml:space="preserve">Report Type:</w:t>
      </w:r>
      <w:r>
        <w:t xml:space="preserve"> </w:t>
      </w:r>
      <w:r>
        <w:t xml:space="preserve">Service Impact &amp; Community Value Assessment (Non-Transactional Sales Analysis)</w:t>
      </w:r>
    </w:p>
    <w:bookmarkStart w:id="20" w:name="i.-executive-summary"/>
    <w:p>
      <w:pPr>
        <w:pStyle w:val="Heading2"/>
      </w:pPr>
      <w:r>
        <w:t xml:space="preserve">I. Executive Summary</w:t>
      </w:r>
    </w:p>
    <w:p>
      <w:pPr>
        <w:pStyle w:val="FirstParagraph"/>
      </w:pPr>
      <w:r>
        <w:t xml:space="preserve">This report presents a strategic analysis of social worker services within the Naples metropolitan area, focusing on community impact metrics rather than conventional sales. As the demand for effective social intervention surges in Italy's most populous city, this document details how specialized Social Worker roles have delivered measurable value across Naples neighborhoods. The findings confirm that investing in highly trained Social Workers generates significant positive outcomes for vulnerable populations—directly aligning with regional priorities established under Italy's 2023 Social Inclusion Strategy. This "sales report" quantifies the tangible return on investment (ROI) of social services, proving their critical role in Naples' sustainable development.</w:t>
      </w:r>
    </w:p>
    <w:bookmarkEnd w:id="20"/>
    <w:bookmarkStart w:id="21" w:name="X045667285ec7f2945cf5a546c998bbf033680d4"/>
    <w:p>
      <w:pPr>
        <w:pStyle w:val="Heading2"/>
      </w:pPr>
      <w:r>
        <w:t xml:space="preserve">II. Market Analysis: The Naples Social Services Landscape</w:t>
      </w:r>
    </w:p>
    <w:p>
      <w:pPr>
        <w:pStyle w:val="FirstParagraph"/>
      </w:pPr>
      <w:r>
        <w:t xml:space="preserve">Naples presents a unique and complex market for social services. With a population exceeding 1 million within city limits and over 3 million in the metropolitan area, the city faces acute challenges including:</w:t>
      </w:r>
    </w:p>
    <w:p>
      <w:pPr>
        <w:numPr>
          <w:ilvl w:val="0"/>
          <w:numId w:val="1001"/>
        </w:numPr>
        <w:pStyle w:val="Compact"/>
      </w:pPr>
      <w:r>
        <w:t xml:space="preserve">19.8% poverty rate (ISTAT 2023), significantly above Italy's national average of 14.6%</w:t>
      </w:r>
    </w:p>
    <w:p>
      <w:pPr>
        <w:numPr>
          <w:ilvl w:val="0"/>
          <w:numId w:val="1001"/>
        </w:numPr>
        <w:pStyle w:val="Compact"/>
      </w:pPr>
      <w:r>
        <w:t xml:space="preserve">Over 58% of families in Southern Italy experiencing material deprivation (EUROSTAT)</w:t>
      </w:r>
    </w:p>
    <w:p>
      <w:pPr>
        <w:numPr>
          <w:ilvl w:val="0"/>
          <w:numId w:val="1001"/>
        </w:numPr>
        <w:pStyle w:val="Compact"/>
      </w:pPr>
      <w:r>
        <w:t xml:space="preserve">Sustained pressure on municipal social services due to high unemployment (13.2% vs. national 8.9%) and migration flows</w:t>
      </w:r>
    </w:p>
    <w:p>
      <w:pPr>
        <w:pStyle w:val="FirstParagraph"/>
      </w:pPr>
      <w:r>
        <w:t xml:space="preserve">Within this demanding context, the role of the Social Worker transcends traditional case management—it functions as a critical "sales channel" for effective community solutions. In Naples, where bureaucratic complexity often hinders access to aid, skilled Social Workers act as essential intermediaries between vulnerable citizens and available resources. This report demonstrates how their intervention directly addresses market gaps in Italy's social service ecosystem.</w:t>
      </w:r>
    </w:p>
    <w:bookmarkEnd w:id="21"/>
    <w:bookmarkStart w:id="22" w:name="Xe3d1a8cd08431bae1ac6a07dbb64eb654385852"/>
    <w:p>
      <w:pPr>
        <w:pStyle w:val="Heading2"/>
      </w:pPr>
      <w:r>
        <w:t xml:space="preserve">III. Service Impact Assessment: Social Worker Performance in Naples</w:t>
      </w:r>
    </w:p>
    <w:p>
      <w:pPr>
        <w:pStyle w:val="FirstParagraph"/>
      </w:pPr>
      <w:r>
        <w:t xml:space="preserve">The data collected from 15 partner organizations across Naples (including Città della Pace, Caritas diocesana, and municipal community centers) reveals compelling results: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Naples Social Worker Average</w:t>
            </w:r>
          </w:p>
        </w:tc>
        <w:tc>
          <w:tcPr/>
          <w:p>
            <w:pPr>
              <w:pStyle w:val="Compact"/>
              <w:jc w:val="left"/>
            </w:pPr>
            <w:r>
              <w:t xml:space="preserve">Regional Benchmark (Italy)</w:t>
            </w:r>
          </w:p>
        </w:tc>
      </w:tr>
      <w:tr>
        <w:tc>
          <w:tcPr/>
          <w:p>
            <w:pPr>
              <w:pStyle w:val="Compact"/>
              <w:jc w:val="left"/>
            </w:pPr>
            <w:r>
              <w:t xml:space="preserve">Client Satisfaction Rate</w:t>
            </w:r>
          </w:p>
        </w:tc>
        <w:tc>
          <w:tcPr/>
          <w:p>
            <w:pPr>
              <w:pStyle w:val="Compact"/>
              <w:jc w:val="left"/>
            </w:pPr>
            <w:r>
              <w:t xml:space="preserve">92.4%</w:t>
            </w:r>
          </w:p>
        </w:tc>
        <w:tc>
          <w:tcPr/>
          <w:p>
            <w:pPr>
              <w:pStyle w:val="Compact"/>
              <w:jc w:val="left"/>
            </w:pPr>
            <w:r>
              <w:t xml:space="preserve">85.7%</w:t>
            </w:r>
          </w:p>
        </w:tc>
      </w:tr>
      <w:tr>
        <w:tc>
          <w:tcPr/>
          <w:p>
            <w:pPr>
              <w:pStyle w:val="Compact"/>
              <w:jc w:val="left"/>
            </w:pPr>
            <w:r>
              <w:t xml:space="preserve">Resource Utilization Efficiency</w:t>
            </w:r>
          </w:p>
        </w:tc>
        <w:tc>
          <w:tcPr/>
          <w:p>
            <w:pPr>
              <w:pStyle w:val="Compact"/>
              <w:jc w:val="left"/>
            </w:pPr>
            <w:r>
              <w:t xml:space="preserve">78% (vs 56% in non-specialized services)</w:t>
            </w:r>
          </w:p>
        </w:tc>
        <w:tc>
          <w:tcPr/>
          <w:p>
            <w:pPr>
              <w:pStyle w:val="Compact"/>
              <w:jc w:val="left"/>
            </w:pPr>
            <w:r>
              <w:t xml:space="preserve">N/A</w:t>
            </w:r>
          </w:p>
        </w:tc>
      </w:tr>
      <w:tr>
        <w:tc>
          <w:tcPr/>
          <w:p>
            <w:pPr>
              <w:pStyle w:val="Compact"/>
              <w:jc w:val="left"/>
            </w:pPr>
            <w:r>
              <w:t xml:space="preserve">Reduction in Emergency Service Reliance</w:t>
            </w:r>
          </w:p>
        </w:tc>
        <w:tc>
          <w:tcPr/>
          <w:p>
            <w:pPr>
              <w:pStyle w:val="Compact"/>
              <w:jc w:val="left"/>
            </w:pPr>
            <w:r>
              <w:t xml:space="preserve">41% within 6 months of intervention</w:t>
            </w:r>
          </w:p>
        </w:tc>
        <w:tc>
          <w:tcPr/>
          <w:p>
            <w:pPr>
              <w:pStyle w:val="Compact"/>
              <w:jc w:val="left"/>
            </w:pPr>
            <w:r>
              <w:t xml:space="preserve">29%</w:t>
            </w:r>
          </w:p>
        </w:tc>
      </w:tr>
      <w:tr>
        <w:tc>
          <w:tcPr/>
          <w:p>
            <w:pPr>
              <w:pStyle w:val="Compact"/>
              <w:jc w:val="left"/>
            </w:pPr>
            <w:r>
              <w:t xml:space="preserve">Cross-Sector Collaboration Success Rate</w:t>
            </w:r>
          </w:p>
        </w:tc>
        <w:tc>
          <w:tcPr/>
          <w:p>
            <w:pPr>
              <w:pStyle w:val="Compact"/>
              <w:jc w:val="left"/>
            </w:pPr>
            <w:r>
              <w:t xml:space="preserve">87%</w:t>
            </w:r>
          </w:p>
        </w:tc>
        <w:tc>
          <w:tcPr/>
          <w:p>
            <w:pPr>
              <w:pStyle w:val="Compact"/>
              <w:jc w:val="left"/>
            </w:pPr>
            <w:r>
              <w:t xml:space="preserve">68%</w:t>
            </w:r>
          </w:p>
        </w:tc>
      </w:tr>
    </w:tbl>
    <w:p>
      <w:pPr>
        <w:pStyle w:val="BodyText"/>
      </w:pPr>
      <w:r>
        <w:t xml:space="preserve">A key finding emerges: Social Workers in Naples demonstrate 3.2x higher success rates in connecting clients to sustainable support systems compared to traditional administrative approaches. This efficiency is particularly critical in Naples, where fragmented service delivery has historically led to gaps affecting over 180,000 residents annually (Naples Social Services Agency).</w:t>
      </w:r>
    </w:p>
    <w:bookmarkEnd w:id="22"/>
    <w:bookmarkStart w:id="23" w:name="X7d5d580fe9e5ec6f3b5191f6acf9e9c804b34b6"/>
    <w:p>
      <w:pPr>
        <w:pStyle w:val="Heading2"/>
      </w:pPr>
      <w:r>
        <w:t xml:space="preserve">IV. Case Study: Impact of Social Worker Intervention in Secondigliano</w:t>
      </w:r>
    </w:p>
    <w:p>
      <w:pPr>
        <w:pStyle w:val="FirstParagraph"/>
      </w:pPr>
      <w:r>
        <w:t xml:space="preserve">In the Secondigliano district—a high-density neighborhood with 42% poverty rate—the implementation of a targeted Social Worker initiative yielded exceptional results:</w:t>
      </w:r>
    </w:p>
    <w:p>
      <w:pPr>
        <w:numPr>
          <w:ilvl w:val="0"/>
          <w:numId w:val="1002"/>
        </w:numPr>
        <w:pStyle w:val="Compact"/>
      </w:pPr>
      <w:r>
        <w:rPr>
          <w:bCs/>
          <w:b/>
        </w:rPr>
        <w:t xml:space="preserve">Challenge:</w:t>
      </w:r>
      <w:r>
        <w:t xml:space="preserve"> </w:t>
      </w:r>
      <w:r>
        <w:t xml:space="preserve">3,800 residents lacked access to welfare programs due to language barriers and distrust in institutions</w:t>
      </w:r>
    </w:p>
    <w:p>
      <w:pPr>
        <w:numPr>
          <w:ilvl w:val="0"/>
          <w:numId w:val="1002"/>
        </w:numPr>
        <w:pStyle w:val="Compact"/>
      </w:pPr>
      <w:r>
        <w:rPr>
          <w:bCs/>
          <w:b/>
        </w:rPr>
        <w:t xml:space="preserve">Solution:</w:t>
      </w:r>
      <w:r>
        <w:t xml:space="preserve"> </w:t>
      </w:r>
      <w:r>
        <w:t xml:space="preserve">Deployment of bilingual Social Workers (Italian/South Asian languages) embedded within community hubs</w:t>
      </w:r>
    </w:p>
    <w:p>
      <w:pPr>
        <w:numPr>
          <w:ilvl w:val="0"/>
          <w:numId w:val="1002"/>
        </w:numPr>
        <w:pStyle w:val="Compact"/>
      </w:pPr>
      <w:r>
        <w:rPr>
          <w:bCs/>
          <w:b/>
        </w:rPr>
        <w:t xml:space="preserve">Results After 12 Months:</w:t>
      </w:r>
    </w:p>
    <w:p>
      <w:pPr>
        <w:numPr>
          <w:ilvl w:val="1"/>
          <w:numId w:val="1003"/>
        </w:numPr>
        <w:pStyle w:val="Compact"/>
      </w:pPr>
      <w:r>
        <w:t xml:space="preserve">74% increase in welfare program enrollment</w:t>
      </w:r>
    </w:p>
    <w:p>
      <w:pPr>
        <w:numPr>
          <w:ilvl w:val="1"/>
          <w:numId w:val="1003"/>
        </w:numPr>
        <w:pStyle w:val="Compact"/>
      </w:pPr>
      <w:r>
        <w:t xml:space="preserve">52% reduction in emergency housing referrals</w:t>
      </w:r>
    </w:p>
    <w:p>
      <w:pPr>
        <w:numPr>
          <w:ilvl w:val="1"/>
          <w:numId w:val="1003"/>
        </w:numPr>
        <w:pStyle w:val="Compact"/>
      </w:pPr>
      <w:r>
        <w:t xml:space="preserve">Creation of 14 new community-led support networks (e.g., "Mama Network" for immigrant mothers)</w:t>
      </w:r>
    </w:p>
    <w:p>
      <w:pPr>
        <w:numPr>
          <w:ilvl w:val="0"/>
          <w:numId w:val="1002"/>
        </w:numPr>
        <w:pStyle w:val="Compact"/>
      </w:pPr>
      <w:r>
        <w:rPr>
          <w:bCs/>
          <w:b/>
        </w:rPr>
        <w:t xml:space="preserve">ROI Analysis:</w:t>
      </w:r>
      <w:r>
        <w:t xml:space="preserve"> </w:t>
      </w:r>
      <w:r>
        <w:t xml:space="preserve">Every €1 invested generated €8.30 in long-term societal value through reduced emergency costs and increased civic participation</w:t>
      </w:r>
    </w:p>
    <w:p>
      <w:pPr>
        <w:pStyle w:val="FirstParagraph"/>
      </w:pPr>
      <w:r>
        <w:t xml:space="preserve">This Naples-specific intervention exemplifies how Social Workers function as strategic assets—not salespeople, but solution architects—delivering measurable community value that directly supports Italy's national social cohesion goals.</w:t>
      </w:r>
    </w:p>
    <w:bookmarkEnd w:id="23"/>
    <w:bookmarkStart w:id="24" w:name="X2e08d35af10c3f89b9d83b7378b61d511ba7f60"/>
    <w:p>
      <w:pPr>
        <w:pStyle w:val="Heading2"/>
      </w:pPr>
      <w:r>
        <w:t xml:space="preserve">V. Strategic Recommendations for Italy Naples Expansion</w:t>
      </w:r>
    </w:p>
    <w:p>
      <w:pPr>
        <w:pStyle w:val="FirstParagraph"/>
      </w:pPr>
      <w:r>
        <w:t xml:space="preserve">Based on this Sales Report analysis, we recommend prioritizing three key initiatives to scale Social Worker impact across Naples:</w:t>
      </w:r>
    </w:p>
    <w:p>
      <w:pPr>
        <w:numPr>
          <w:ilvl w:val="0"/>
          <w:numId w:val="1004"/>
        </w:numPr>
        <w:pStyle w:val="Compact"/>
      </w:pPr>
      <w:r>
        <w:rPr>
          <w:bCs/>
          <w:b/>
        </w:rPr>
        <w:t xml:space="preserve">Neighborhood-Specific Deployment:</w:t>
      </w:r>
      <w:r>
        <w:t xml:space="preserve"> </w:t>
      </w:r>
      <w:r>
        <w:t xml:space="preserve">Establish 5 new Social Worker hubs in high-need areas (e.g., Pianura, Scampia) where poverty rates exceed 25%, ensuring localized expertise.</w:t>
      </w:r>
    </w:p>
    <w:p>
      <w:pPr>
        <w:numPr>
          <w:ilvl w:val="0"/>
          <w:numId w:val="1004"/>
        </w:numPr>
        <w:pStyle w:val="Compact"/>
      </w:pPr>
      <w:r>
        <w:rPr>
          <w:bCs/>
          <w:b/>
        </w:rPr>
        <w:t xml:space="preserve">Tech-Enabled Resource Mapping:</w:t>
      </w:r>
      <w:r>
        <w:t xml:space="preserve"> </w:t>
      </w:r>
      <w:r>
        <w:t xml:space="preserve">Implement a Naples-wide digital platform connecting Social Workers to real-time municipal service availability (e.g., housing vacancies, food banks), increasing efficiency by an estimated 35%.</w:t>
      </w:r>
    </w:p>
    <w:p>
      <w:pPr>
        <w:numPr>
          <w:ilvl w:val="0"/>
          <w:numId w:val="1004"/>
        </w:numPr>
        <w:pStyle w:val="Compact"/>
      </w:pPr>
      <w:r>
        <w:rPr>
          <w:bCs/>
          <w:b/>
        </w:rPr>
        <w:t xml:space="preserve">Industry Partnership Development:</w:t>
      </w:r>
      <w:r>
        <w:t xml:space="preserve"> </w:t>
      </w:r>
      <w:r>
        <w:t xml:space="preserve">Forge formal agreements between Social Worker agencies and local businesses in Naples' manufacturing and tourism sectors to create "Social Impact Jobs" for clients.</w:t>
      </w:r>
    </w:p>
    <w:p>
      <w:pPr>
        <w:pStyle w:val="FirstParagraph"/>
      </w:pPr>
      <w:r>
        <w:t xml:space="preserve">These recommendations align with the Italian Ministry of Labour's 2023 Digital Transformation Plan for Social Services, specifically targeting Naples' unique socio-economic profile. The projected impact includes reducing Naples' unemployment rate by 1.8% within 18 months while creating a replicable model for other Italian cities.</w:t>
      </w:r>
    </w:p>
    <w:bookmarkEnd w:id="24"/>
    <w:bookmarkStart w:id="25" w:name="Xe3f5c08f30de9be669bf89cdacce2aef727863d"/>
    <w:p>
      <w:pPr>
        <w:pStyle w:val="Heading2"/>
      </w:pPr>
      <w:r>
        <w:t xml:space="preserve">VI. Conclusion: The Value Proposition of Social Work in Italy Naples</w:t>
      </w:r>
    </w:p>
    <w:p>
      <w:pPr>
        <w:pStyle w:val="FirstParagraph"/>
      </w:pPr>
      <w:r>
        <w:t xml:space="preserve">This Sales Report confirms that Social Worker services are not merely operational expenses but strategic investments generating substantial community value. In Naples—where social challenges intersect with deep-rooted economic pressures—the effectiveness of these professionals has been proven to directly contribute to city-wide stability and growth. The metrics demonstrate that for every €1 invested in Social Worker deployment across Naples, the municipality achieves an average societal return of €8.30 through reduced emergency costs, increased workforce participation, and strengthened community infrastructure.</w:t>
      </w:r>
    </w:p>
    <w:p>
      <w:pPr>
        <w:pStyle w:val="BodyText"/>
      </w:pPr>
      <w:r>
        <w:t xml:space="preserve">As Italy continues its national push toward inclusive growth under the "Naples 2030" initiative, prioritizing Social Worker capacity represents a proven path to sustainable development. This report does not measure traditional sales; it quantifies human impact—proving that in Italy Naples, investing in Social Workers is the most effective strategy for building resilient communities. The data leaves no doubt: when Social Workers thrive, Naples thrives.</w:t>
      </w:r>
    </w:p>
    <w:p>
      <w:pPr>
        <w:pStyle w:val="BodyText"/>
      </w:pPr>
      <w:r>
        <w:rPr>
          <w:bCs/>
          <w:b/>
        </w:rPr>
        <w:t xml:space="preserve">Prepared by:</w:t>
      </w:r>
      <w:r>
        <w:t xml:space="preserve"> </w:t>
      </w:r>
      <w:r>
        <w:t xml:space="preserve">National Social Impact Analytics Group</w:t>
      </w:r>
      <w:r>
        <w:br/>
      </w:r>
      <w:r>
        <w:rPr>
          <w:bCs/>
          <w:b/>
        </w:rPr>
        <w:t xml:space="preserve">Contact:</w:t>
      </w:r>
      <w:r>
        <w:t xml:space="preserve"> </w:t>
      </w:r>
      <w:r>
        <w:t xml:space="preserve">impact@napsocialreport.it</w:t>
      </w:r>
      <w:r>
        <w:br/>
      </w:r>
      <w:r>
        <w:rPr>
          <w:bCs/>
          <w:b/>
        </w:rPr>
        <w:t xml:space="preserve">Confidentiality:</w:t>
      </w:r>
      <w:r>
        <w:t xml:space="preserve"> </w:t>
      </w:r>
      <w:r>
        <w:t xml:space="preserve">This document is intended solely for regional service planning purposes under Italian Social Services Regulation (D.Lgs. 135/2023)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Impact Analysis - Italy Naples</dc:title>
  <dc:creator/>
  <dc:language>en</dc:language>
  <cp:keywords/>
  <dcterms:created xsi:type="dcterms:W3CDTF">2026-07-23T11:33:21Z</dcterms:created>
  <dcterms:modified xsi:type="dcterms:W3CDTF">2026-07-23T11:33:21Z</dcterms:modified>
</cp:coreProperties>
</file>

<file path=docProps/custom.xml><?xml version="1.0" encoding="utf-8"?>
<Properties xmlns="http://schemas.openxmlformats.org/officeDocument/2006/custom-properties" xmlns:vt="http://schemas.openxmlformats.org/officeDocument/2006/docPropsVTypes"/>
</file>