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d8c062341e0b6a2e70d81df1c5a636bc1cc60b0"/>
    <w:p>
      <w:pPr>
        <w:pStyle w:val="Heading1"/>
      </w:pPr>
      <w:r>
        <w:t xml:space="preserve">Comprehensive Sales Report: Social Worker Service Delivery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International Social Development Initiative (ISDI)</w:t>
      </w:r>
      <w:r>
        <w:br/>
      </w:r>
      <w:r>
        <w:rPr>
          <w:bCs/>
          <w:b/>
        </w:rPr>
        <w:t xml:space="preserve">Location:</w:t>
      </w:r>
      <w:r>
        <w:t xml:space="preserve"> </w:t>
      </w:r>
      <w:r>
        <w:t xml:space="preserve">Abidjan, Ivory Coast</w:t>
      </w:r>
    </w:p>
    <w:bookmarkStart w:id="20" w:name="i.-executive-summary"/>
    <w:p>
      <w:pPr>
        <w:pStyle w:val="Heading2"/>
      </w:pPr>
      <w:r>
        <w:t xml:space="preserve">I. Executive Summary</w:t>
      </w:r>
    </w:p>
    <w:p>
      <w:pPr>
        <w:pStyle w:val="FirstParagraph"/>
      </w:pPr>
      <w:r>
        <w:t xml:space="preserve">This Sales Report details the performance metrics, strategic achievements, and future outlook for Social Worker service delivery across our operations in Abidjan, Ivory Coast. As a leading social services provider in West Africa's economic hub, ISDI has recorded a 37% year-over-year increase in client engagement since implementing our enhanced Social Worker deployment strategy. This growth directly correlates with improved community outcomes and sustained funding from key international partners. The report confirms that our Social Worker model—tailored specifically for Abidjan's unique socio-economic landscape—has become central to our mission-driven sales performance in the Ivory Coast market.</w:t>
      </w:r>
    </w:p>
    <w:bookmarkEnd w:id="20"/>
    <w:bookmarkStart w:id="21" w:name="X9325442ce56b878ce838ad95f38cf8aa9419cd5"/>
    <w:p>
      <w:pPr>
        <w:pStyle w:val="Heading2"/>
      </w:pPr>
      <w:r>
        <w:t xml:space="preserve">II. Current Service Landscape in Ivory Coast Abidjan</w:t>
      </w:r>
    </w:p>
    <w:p>
      <w:pPr>
        <w:pStyle w:val="FirstParagraph"/>
      </w:pPr>
      <w:r>
        <w:t xml:space="preserve">Abidjan, as the economic capital of Ivory Coast, faces complex social challenges including rapid urbanization (30% annual population growth), poverty affecting 45% of residents, and limited access to mental health services. Our Social Workers operate across five high-impact zones: Treichville (youth programs), Anyama (refugee support), Cocody (family counseling), Plateau (elderly care), and Marcory (trafficking prevention). Unlike traditional NGOs, our sales model focuses on sustainable service conversion—translating community needs into contracted deliverables with donors and government entities.</w:t>
      </w:r>
    </w:p>
    <w:p>
      <w:pPr>
        <w:pStyle w:val="BodyText"/>
      </w:pPr>
      <w:r>
        <w:t xml:space="preserve">Key metrics demonstrate our Social Workers' market penetration:</w:t>
      </w:r>
    </w:p>
    <w:p>
      <w:pPr>
        <w:numPr>
          <w:ilvl w:val="0"/>
          <w:numId w:val="1001"/>
        </w:numPr>
        <w:pStyle w:val="Compact"/>
      </w:pPr>
      <w:r>
        <w:t xml:space="preserve">127 active client contracts secured (vs. 92 in 2022)</w:t>
      </w:r>
    </w:p>
    <w:p>
      <w:pPr>
        <w:numPr>
          <w:ilvl w:val="0"/>
          <w:numId w:val="1001"/>
        </w:numPr>
        <w:pStyle w:val="Compact"/>
      </w:pPr>
      <w:r>
        <w:t xml:space="preserve">43% increase in corporate partnership sales (including Orange Côte d'Ivoire and Airtel)</w:t>
      </w:r>
    </w:p>
    <w:p>
      <w:pPr>
        <w:numPr>
          <w:ilvl w:val="0"/>
          <w:numId w:val="1001"/>
        </w:numPr>
        <w:pStyle w:val="Compact"/>
      </w:pPr>
      <w:r>
        <w:t xml:space="preserve">89% client retention rate across all service lines</w:t>
      </w:r>
    </w:p>
    <w:bookmarkEnd w:id="21"/>
    <w:bookmarkStart w:id="22" w:name="Xd4b6547f961b7a531ea4c5b1eb3d437a9f29bb2"/>
    <w:p>
      <w:pPr>
        <w:pStyle w:val="Heading2"/>
      </w:pPr>
      <w:r>
        <w:t xml:space="preserve">III. Social Worker Performance Analysis: Sales Impact</w:t>
      </w:r>
    </w:p>
    <w:p>
      <w:pPr>
        <w:pStyle w:val="FirstParagraph"/>
      </w:pPr>
      <w:r>
        <w:t xml:space="preserve">The core of our Ivory Coast Abidjan sales success lies in the strategic deployment of certified Social Workers who function as both clinical providers and business development agents. Unlike standard social work roles, our team operates within a dual-performance framework:</w:t>
      </w:r>
    </w:p>
    <w:p>
      <w:pPr>
        <w:numPr>
          <w:ilvl w:val="0"/>
          <w:numId w:val="1002"/>
        </w:numPr>
        <w:pStyle w:val="Compact"/>
      </w:pPr>
      <w:r>
        <w:rPr>
          <w:bCs/>
          <w:b/>
        </w:rPr>
        <w:t xml:space="preserve">Client Acquisition:</w:t>
      </w:r>
      <w:r>
        <w:t xml:space="preserve"> </w:t>
      </w:r>
      <w:r>
        <w:t xml:space="preserve">Social Workers identify community needs through home visits (30+ hours/week), directly converting 68% of initial consultations into paid service contracts</w:t>
      </w:r>
    </w:p>
    <w:p>
      <w:pPr>
        <w:numPr>
          <w:ilvl w:val="0"/>
          <w:numId w:val="1002"/>
        </w:numPr>
        <w:pStyle w:val="Compact"/>
      </w:pPr>
      <w:r>
        <w:rPr>
          <w:bCs/>
          <w:b/>
        </w:rPr>
        <w:t xml:space="preserve">Solution Customization:</w:t>
      </w:r>
      <w:r>
        <w:t xml:space="preserve"> </w:t>
      </w:r>
      <w:r>
        <w:t xml:space="preserve">By understanding Abidjan's cultural context—such as family-centered decision-making and local language preferences (Baoulé, Dioula)—Social Workers design tailored packages that increase sales conversion by 52%</w:t>
      </w:r>
    </w:p>
    <w:p>
      <w:pPr>
        <w:numPr>
          <w:ilvl w:val="0"/>
          <w:numId w:val="1002"/>
        </w:numPr>
        <w:pStyle w:val="Compact"/>
      </w:pPr>
      <w:r>
        <w:rPr>
          <w:bCs/>
          <w:b/>
        </w:rPr>
        <w:t xml:space="preserve">Revenue Generation:</w:t>
      </w:r>
      <w:r>
        <w:t xml:space="preserve"> </w:t>
      </w:r>
      <w:r>
        <w:t xml:space="preserve">Each Social Worker manages an average $18,500 annual revenue stream through government contracts (e.g., Ministry of Solidarity), corporate CSR programs, and direct family service fees</w:t>
      </w:r>
    </w:p>
    <w:p>
      <w:pPr>
        <w:pStyle w:val="FirstParagraph"/>
      </w:pPr>
      <w:r>
        <w:t xml:space="preserve">The data confirms that Social Workers in Abidjan drive 74% of our total service revenue. A recent case study with the Abidjan Municipal Council illustrates this: a Social Worker developed a "Community Resilience Package" addressing youth unemployment, securing a $215,000 contract after identifying systemic gaps during neighborhood surveys.</w:t>
      </w:r>
    </w:p>
    <w:bookmarkEnd w:id="22"/>
    <w:bookmarkStart w:id="23" w:name="X113d68aa79fbae5772c95d366fcc2ab4b5bcb6c"/>
    <w:p>
      <w:pPr>
        <w:pStyle w:val="Heading2"/>
      </w:pPr>
      <w:r>
        <w:t xml:space="preserve">IV. Market-Specific Challenges in Ivory Coast Abidjan</w:t>
      </w:r>
    </w:p>
    <w:p>
      <w:pPr>
        <w:pStyle w:val="FirstParagraph"/>
      </w:pPr>
      <w:r>
        <w:t xml:space="preserve">Operating in Abidjan presents unique commercial and cultural challenges that our Social Workers navigate daily:</w:t>
      </w:r>
    </w:p>
    <w:p>
      <w:pPr>
        <w:numPr>
          <w:ilvl w:val="0"/>
          <w:numId w:val="1003"/>
        </w:numPr>
        <w:pStyle w:val="Compact"/>
      </w:pPr>
      <w:r>
        <w:rPr>
          <w:bCs/>
          <w:b/>
        </w:rPr>
        <w:t xml:space="preserve">Currency Volatility:</w:t>
      </w:r>
      <w:r>
        <w:t xml:space="preserve"> </w:t>
      </w:r>
      <w:r>
        <w:t xml:space="preserve">18% depreciation of CFA franc against USD necessitated renegotiating 32 contracts, with Social Workers leading client communications to maintain service continuity</w:t>
      </w:r>
    </w:p>
    <w:p>
      <w:pPr>
        <w:numPr>
          <w:ilvl w:val="0"/>
          <w:numId w:val="1003"/>
        </w:numPr>
        <w:pStyle w:val="Compact"/>
      </w:pPr>
      <w:r>
        <w:rPr>
          <w:bCs/>
          <w:b/>
        </w:rPr>
        <w:t xml:space="preserve">Cultural Nuances:</w:t>
      </w:r>
      <w:r>
        <w:t xml:space="preserve"> </w:t>
      </w:r>
      <w:r>
        <w:t xml:space="preserve">Misunderstandings around gender roles in family counseling initially caused 15% client attrition. Social Workers implemented localized training (in partnership with Abidjan University), reducing attrition by 89%</w:t>
      </w:r>
    </w:p>
    <w:p>
      <w:pPr>
        <w:numPr>
          <w:ilvl w:val="0"/>
          <w:numId w:val="1003"/>
        </w:numPr>
        <w:pStyle w:val="Compact"/>
      </w:pPr>
      <w:r>
        <w:rPr>
          <w:bCs/>
          <w:b/>
        </w:rPr>
        <w:t xml:space="preserve">Infrastructure Gaps:</w:t>
      </w:r>
      <w:r>
        <w:t xml:space="preserve"> </w:t>
      </w:r>
      <w:r>
        <w:t xml:space="preserve">Inadequate transport in outer districts required Social Workers to develop "Mobile Clinic" protocols, expanding service access to 23% more clients</w:t>
      </w:r>
    </w:p>
    <w:p>
      <w:pPr>
        <w:pStyle w:val="FirstParagraph"/>
      </w:pPr>
      <w:r>
        <w:t xml:space="preserve">Remarkably, these challenges became sales opportunities: The Mobile Clinic initiative generated $92,000 in new contracts from rural communities previously underserved by social services.</w:t>
      </w:r>
    </w:p>
    <w:bookmarkEnd w:id="23"/>
    <w:bookmarkStart w:id="24" w:name="Xc3e975d7bdd809a9641cade16d2b99d4451736f"/>
    <w:p>
      <w:pPr>
        <w:pStyle w:val="Heading2"/>
      </w:pPr>
      <w:r>
        <w:t xml:space="preserve">V. Strategic Sales Growth Plan for Abidjan (2024-2025)</w:t>
      </w:r>
    </w:p>
    <w:p>
      <w:pPr>
        <w:pStyle w:val="FirstParagraph"/>
      </w:pPr>
      <w:r>
        <w:t xml:space="preserve">Building on our current momentum, we propose three priority initiatives to scale Social Worker sales performance:</w:t>
      </w:r>
    </w:p>
    <w:p>
      <w:pPr>
        <w:numPr>
          <w:ilvl w:val="0"/>
          <w:numId w:val="1004"/>
        </w:numPr>
        <w:pStyle w:val="Compact"/>
      </w:pPr>
      <w:r>
        <w:rPr>
          <w:bCs/>
          <w:b/>
        </w:rPr>
        <w:t xml:space="preserve">Abidjan Social Work Hub Expansion:</w:t>
      </w:r>
      <w:r>
        <w:t xml:space="preserve"> </w:t>
      </w:r>
      <w:r>
        <w:t xml:space="preserve">Establish a central facility in Plateau district to coordinate 15 new Social Workers, targeting 20% higher service volume with shared administrative resources. Projected revenue impact: +$380,000 annually.</w:t>
      </w:r>
    </w:p>
    <w:p>
      <w:pPr>
        <w:numPr>
          <w:ilvl w:val="0"/>
          <w:numId w:val="1004"/>
        </w:numPr>
        <w:pStyle w:val="Compact"/>
      </w:pPr>
      <w:r>
        <w:rPr>
          <w:bCs/>
          <w:b/>
        </w:rPr>
        <w:t xml:space="preserve">Corporate Partnership Acceleration:</w:t>
      </w:r>
      <w:r>
        <w:t xml:space="preserve"> </w:t>
      </w:r>
      <w:r>
        <w:t xml:space="preserve">Develop "Social Impact Certificates" for businesses in Abidjan's financial district (e.g., Bourse Internationale de l'Abidjan), enabling companies to quantify CSR value from Social Worker services. Target: 5 new corporate contracts within Q1 2024.</w:t>
      </w:r>
    </w:p>
    <w:p>
      <w:pPr>
        <w:numPr>
          <w:ilvl w:val="0"/>
          <w:numId w:val="1004"/>
        </w:numPr>
        <w:pStyle w:val="Compact"/>
      </w:pPr>
      <w:r>
        <w:rPr>
          <w:bCs/>
          <w:b/>
        </w:rPr>
        <w:t xml:space="preserve">Digital Sales Platform:</w:t>
      </w:r>
      <w:r>
        <w:t xml:space="preserve"> </w:t>
      </w:r>
      <w:r>
        <w:t xml:space="preserve">Launch the "Ivory Coast Social Connect" app allowing clients to schedule appointments, track outcomes, and purchase services—reducing administrative costs by 33% while increasing sales conversion. Pilot launch: December 2023.</w:t>
      </w:r>
    </w:p>
    <w:bookmarkEnd w:id="24"/>
    <w:bookmarkStart w:id="26" w:name="X3f6a5dc959724c58a51a75afd8b980188d7ef6b"/>
    <w:p>
      <w:pPr>
        <w:pStyle w:val="Heading2"/>
      </w:pPr>
      <w:r>
        <w:t xml:space="preserve">VI. Conclusion: The Future of Social Work Sales in Ivory Coast Abidjan</w:t>
      </w:r>
    </w:p>
    <w:p>
      <w:pPr>
        <w:pStyle w:val="FirstParagraph"/>
      </w:pPr>
      <w:r>
        <w:t xml:space="preserve">The data unequivocally demonstrates that our Social Workers are not merely service providers but pivotal sales drivers in the Ivory Coast market. Their cultural intelligence, community trust-building, and strategic business acumen directly translate to revenue generation—proving that social services can operate sustainably in developing economies when executed with commercial rigor. In Abidjan's competitive social sector landscape, where 68% of NGOs fail within 3 years due to funding instability, our model offers a replicable blueprint.</w:t>
      </w:r>
    </w:p>
    <w:p>
      <w:pPr>
        <w:pStyle w:val="BodyText"/>
      </w:pPr>
      <w:r>
        <w:t xml:space="preserve">As we advance toward our goal of serving 15,000+ residents by Q4 2024 (a 51% increase from current capacity), the Social Worker remains the linchpin of this growth. We recommend doubling down on talent development for these roles—particularly in crisis intervention and cross-cultural sales techniques—to maintain our market leadership. The Ivory Coast Abidjan social services market is poised for exponential growth, and our Social Workers are positioned to capture 35%+ of this expanding $12M opportunity within two years.</w:t>
      </w:r>
    </w:p>
    <w:p>
      <w:pPr>
        <w:pStyle w:val="BodyText"/>
      </w:pPr>
      <w:r>
        <w:t xml:space="preserve">In closing, this Sales Report confirms that investing in skilled Social Workers in Abidjan isn't just socially responsible—it's the most profitable business strategy for sustainable community development. Our success proves that when social mission meets commercial execution, both clients and investors win.</w:t>
      </w:r>
    </w:p>
    <w:bookmarkStart w:id="25" w:name="prepared-by"/>
    <w:p>
      <w:pPr>
        <w:pStyle w:val="Heading3"/>
      </w:pPr>
      <w:r>
        <w:t xml:space="preserve">Prepared By:</w:t>
      </w:r>
    </w:p>
    <w:p>
      <w:pPr>
        <w:pStyle w:val="FirstParagraph"/>
      </w:pPr>
      <w:r>
        <w:t xml:space="preserve">Marie Koffi, Regional Sales Director</w:t>
      </w:r>
      <w:r>
        <w:br/>
      </w:r>
      <w:r>
        <w:t xml:space="preserve">International Social Development Initiative (ISDI)</w:t>
      </w:r>
      <w:r>
        <w:br/>
      </w:r>
      <w:r>
        <w:t xml:space="preserve">Abidjan, Ivory Coast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Ivory Coast Abidjan</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