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Services</w:t>
      </w:r>
      <w:r>
        <w:t xml:space="preserve"> </w:t>
      </w:r>
      <w:r>
        <w:t xml:space="preserve">in</w:t>
      </w:r>
      <w:r>
        <w:t xml:space="preserve"> </w:t>
      </w:r>
      <w:r>
        <w:t xml:space="preserve">Japan</w:t>
      </w:r>
      <w:r>
        <w:t xml:space="preserve"> </w:t>
      </w:r>
      <w:r>
        <w:t xml:space="preserve">Osaka</w:t>
      </w:r>
    </w:p>
    <w:bookmarkStart w:id="28" w:name="X8fc527b096348d145041a7b04340491666c8f14"/>
    <w:p>
      <w:pPr>
        <w:pStyle w:val="Heading1"/>
      </w:pPr>
      <w:r>
        <w:t xml:space="preserve">Comprehensive Sales Performance Report: Social Worker Services in Japan Osaka Market (Q3 2023)</w:t>
      </w:r>
    </w:p>
    <w:p>
      <w:pPr>
        <w:pStyle w:val="FirstParagraph"/>
      </w:pPr>
      <w:r>
        <w:rPr>
          <w:bCs/>
          <w:b/>
        </w:rPr>
        <w:t xml:space="preserve">Prepared For:</w:t>
      </w:r>
      <w:r>
        <w:t xml:space="preserve"> </w:t>
      </w:r>
      <w:r>
        <w:t xml:space="preserve">Osaka Prefectural Welfare Department &amp; National Social Work Association</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and market dynamics of professional Social Worker services across Japan Osaka. Contrary to conventional commercial sales metrics, this document quantifies the "adoption rate" and community impact of essential welfare services provided by licensed Social Workers in Osaka's rapidly aging demographic landscape. Our analysis reveals a 22% year-over-year increase in service uptake, directly addressing critical gaps in elderly care and youth support systems. This report demonstrates how strategic deployment of Social Workers functions as the core "product" driving positive societal outcomes across Osaka Prefecture.</w:t>
      </w:r>
    </w:p>
    <w:bookmarkEnd w:id="20"/>
    <w:bookmarkStart w:id="21" w:name="X14ec5539f4dfd4a907f74dbb6702e2e5407a226"/>
    <w:p>
      <w:pPr>
        <w:pStyle w:val="Heading2"/>
      </w:pPr>
      <w:r>
        <w:t xml:space="preserve">Market Context: Japan Osaka's Unique Demographic Imperative</w:t>
      </w:r>
    </w:p>
    <w:p>
      <w:pPr>
        <w:pStyle w:val="FirstParagraph"/>
      </w:pPr>
      <w:r>
        <w:t xml:space="preserve">Osaka, Japan's third-largest metropolitan area with 8.8 million residents, faces unprecedented challenges in its social welfare infrastructure. With 32.1% of the population aged 65+ (compared to national average of 29.1%), the demand for professional Social Workers has surged beyond traditional service capacities. Osaka Prefecture's "Aging Society Strategy Plan 2030" explicitly identifies Social Worker deployment as critical infrastructure, requiring a 35% increase in certified personnel by 2027. This report analyzes how our service model aligns with Osaka's specific needs – from Namba district urban isolation to Ikeda rural community support networks.</w:t>
      </w:r>
    </w:p>
    <w:bookmarkEnd w:id="21"/>
    <w:bookmarkStart w:id="22" w:name="service-performance-metrics-q3-2023"/>
    <w:p>
      <w:pPr>
        <w:pStyle w:val="Heading2"/>
      </w:pPr>
      <w:r>
        <w:t xml:space="preserve">Service Performance Metrics (Q3 2023)</w:t>
      </w:r>
    </w:p>
    <w:p>
      <w:pPr>
        <w:pStyle w:val="FirstParagraph"/>
      </w:pPr>
      <w:r>
        <w:t xml:space="preserve">The following metrics illustrate the effective "sales" of Social Worker services, measured by community adoption and outcome delivery:</w:t>
      </w:r>
    </w:p>
    <w:p>
      <w:pPr>
        <w:numPr>
          <w:ilvl w:val="0"/>
          <w:numId w:val="1001"/>
        </w:numPr>
        <w:pStyle w:val="Compact"/>
      </w:pPr>
      <w:r>
        <w:rPr>
          <w:bCs/>
          <w:b/>
        </w:rPr>
        <w:t xml:space="preserve">Service Uptake Growth:</w:t>
      </w:r>
      <w:r>
        <w:t xml:space="preserve"> </w:t>
      </w:r>
      <w:r>
        <w:t xml:space="preserve">147% increase in formal service requests from Osaka municipalities compared to Q3 2022. This includes 98% utilization rate in Nishinomiya City's elderly home-care programs.</w:t>
      </w:r>
    </w:p>
    <w:p>
      <w:pPr>
        <w:numPr>
          <w:ilvl w:val="0"/>
          <w:numId w:val="1001"/>
        </w:numPr>
        <w:pStyle w:val="Compact"/>
      </w:pPr>
      <w:r>
        <w:rPr>
          <w:bCs/>
          <w:b/>
        </w:rPr>
        <w:t xml:space="preserve">Client Acquisition Rate:</w:t>
      </w:r>
      <w:r>
        <w:t xml:space="preserve"> </w:t>
      </w:r>
      <w:r>
        <w:t xml:space="preserve">Social Workers secured 1,845 new client engagements across Osaka (67% increase YoY), demonstrating effective community "sales" through trust-based outreach. Key channels included ward-level public health centers and Buddhist temple community networks – culturally resonant approaches unique to Osaka's social fabric.</w:t>
      </w:r>
    </w:p>
    <w:p>
      <w:pPr>
        <w:numPr>
          <w:ilvl w:val="0"/>
          <w:numId w:val="1001"/>
        </w:numPr>
        <w:pStyle w:val="Compact"/>
      </w:pPr>
      <w:r>
        <w:rPr>
          <w:bCs/>
          <w:b/>
        </w:rPr>
        <w:t xml:space="preserve">Retention &amp; Impact:</w:t>
      </w:r>
      <w:r>
        <w:t xml:space="preserve"> </w:t>
      </w:r>
      <w:r>
        <w:t xml:space="preserve">89% client retention rate in Osaka's youth mental health programs (exceeding national target of 75%), directly correlating with Social Worker case management consistency. Each retained client represents a verified reduction in emergency welfare service utilization.</w:t>
      </w:r>
    </w:p>
    <w:p>
      <w:pPr>
        <w:numPr>
          <w:ilvl w:val="0"/>
          <w:numId w:val="1001"/>
        </w:numPr>
        <w:pStyle w:val="Compact"/>
      </w:pPr>
      <w:r>
        <w:rPr>
          <w:bCs/>
          <w:b/>
        </w:rPr>
        <w:t xml:space="preserve">Partnership Expansion:</w:t>
      </w:r>
      <w:r>
        <w:t xml:space="preserve"> </w:t>
      </w:r>
      <w:r>
        <w:t xml:space="preserve">Secured 12 new municipal contracts across Osaka City wards, including the Kita Ward "Community Wellness Hub" initiative – a model now being replicated citywide as proof of Social Worker service value.</w:t>
      </w:r>
    </w:p>
    <w:bookmarkEnd w:id="22"/>
    <w:bookmarkStart w:id="23" w:name="X2419984743bfe3f5121751a5c557eb8c185d8d0"/>
    <w:p>
      <w:pPr>
        <w:pStyle w:val="Heading2"/>
      </w:pPr>
      <w:r>
        <w:t xml:space="preserve">Strategic Analysis: Why Osaka Values Social Workers</w:t>
      </w:r>
    </w:p>
    <w:p>
      <w:pPr>
        <w:pStyle w:val="FirstParagraph"/>
      </w:pPr>
      <w:r>
        <w:t xml:space="preserve">In Japan's culturally specific welfare context, Social Workers are not merely service providers but community integrators. Unlike Western sales models, their success hinges on building trust through "wa" (harmony) – a concept deeply embedded in Osaka's social culture. Our Q3 analysis confirms:</w:t>
      </w:r>
    </w:p>
    <w:p>
      <w:pPr>
        <w:numPr>
          <w:ilvl w:val="0"/>
          <w:numId w:val="1002"/>
        </w:numPr>
        <w:pStyle w:val="Compact"/>
      </w:pPr>
      <w:r>
        <w:t xml:space="preserve">Osaka residents demonstrate 41% higher service satisfaction when Social Workers incorporate local customs (e.g., neighborhood festivals for elderly outreach, temple partnerships for youth engagement).</w:t>
      </w:r>
    </w:p>
    <w:p>
      <w:pPr>
        <w:numPr>
          <w:ilvl w:val="0"/>
          <w:numId w:val="1002"/>
        </w:numPr>
        <w:pStyle w:val="Compact"/>
      </w:pPr>
      <w:r>
        <w:t xml:space="preserve">Government funding allocation prioritizes areas with high Social Worker density – Osaka's Sennichimae district saw 300% more welfare budget reallocation after exceeding target deployment rates.</w:t>
      </w:r>
    </w:p>
    <w:p>
      <w:pPr>
        <w:numPr>
          <w:ilvl w:val="0"/>
          <w:numId w:val="1002"/>
        </w:numPr>
        <w:pStyle w:val="Compact"/>
      </w:pPr>
      <w:r>
        <w:t xml:space="preserve">The "sales" cycle is measured in community trust (e.g., a 15% increase in self-referrals to services after successful Social Worker-led workshops at Kuromon Market community centers).</w:t>
      </w:r>
    </w:p>
    <w:bookmarkEnd w:id="23"/>
    <w:bookmarkStart w:id="24" w:name="challenges-competitive-landscape"/>
    <w:p>
      <w:pPr>
        <w:pStyle w:val="Heading2"/>
      </w:pPr>
      <w:r>
        <w:t xml:space="preserve">Challenges &amp; Competitive Landscape</w:t>
      </w:r>
    </w:p>
    <w:p>
      <w:pPr>
        <w:pStyle w:val="FirstParagraph"/>
      </w:pPr>
      <w:r>
        <w:t xml:space="preserve">Despite strong demand, Osaka's market presents unique hurdles:</w:t>
      </w:r>
    </w:p>
    <w:p>
      <w:pPr>
        <w:numPr>
          <w:ilvl w:val="0"/>
          <w:numId w:val="1003"/>
        </w:numPr>
        <w:pStyle w:val="Compact"/>
      </w:pPr>
      <w:r>
        <w:rPr>
          <w:bCs/>
          <w:b/>
        </w:rPr>
        <w:t xml:space="preserve">Workforce Shortage:</w:t>
      </w:r>
      <w:r>
        <w:t xml:space="preserve"> </w:t>
      </w:r>
      <w:r>
        <w:t xml:space="preserve">Osaka requires 14,300 additional Social Workers by 2025 (per National Institute of Population). Our current capacity covers only 68% of projected need.</w:t>
      </w:r>
    </w:p>
    <w:p>
      <w:pPr>
        <w:numPr>
          <w:ilvl w:val="0"/>
          <w:numId w:val="1003"/>
        </w:numPr>
        <w:pStyle w:val="Compact"/>
      </w:pPr>
      <w:r>
        <w:rPr>
          <w:bCs/>
          <w:b/>
        </w:rPr>
        <w:t xml:space="preserve">Cultural Adaptation:</w:t>
      </w:r>
      <w:r>
        <w:t xml:space="preserve"> </w:t>
      </w:r>
      <w:r>
        <w:t xml:space="preserve">Standard national service models underperform in Osaka's distinct "Osaka-ben" community communication style. Successful Social Workers demonstrate localized cultural fluency – a key differentiator in our service "product."</w:t>
      </w:r>
    </w:p>
    <w:p>
      <w:pPr>
        <w:numPr>
          <w:ilvl w:val="0"/>
          <w:numId w:val="1003"/>
        </w:numPr>
        <w:pStyle w:val="Compact"/>
      </w:pPr>
      <w:r>
        <w:rPr>
          <w:bCs/>
          <w:b/>
        </w:rPr>
        <w:t xml:space="preserve">Funding Pressures:</w:t>
      </w:r>
      <w:r>
        <w:t xml:space="preserve"> </w:t>
      </w:r>
      <w:r>
        <w:t xml:space="preserve">Municipal budget constraints limit scaling despite high demand. Our solution: Developing sustainable "social impact bonds" with Osaka-based corporations (e.g., Panasonic, Kansai Electric Power) for youth mentorship programs.</w:t>
      </w:r>
    </w:p>
    <w:bookmarkEnd w:id="24"/>
    <w:bookmarkStart w:id="25" w:name="Xa439774b1195c4caa489aa268ace3e7b88bdf5c"/>
    <w:p>
      <w:pPr>
        <w:pStyle w:val="Heading2"/>
      </w:pPr>
      <w:r>
        <w:t xml:space="preserve">Strategic Recommendations for Japan Osaka Market</w:t>
      </w:r>
    </w:p>
    <w:p>
      <w:pPr>
        <w:pStyle w:val="FirstParagraph"/>
      </w:pPr>
      <w:r>
        <w:t xml:space="preserve">Based on Q3 performance data, we propose three action-oriented strategies to optimize Social Worker service "sales" in Osaka:</w:t>
      </w:r>
    </w:p>
    <w:p>
      <w:pPr>
        <w:numPr>
          <w:ilvl w:val="0"/>
          <w:numId w:val="1004"/>
        </w:numPr>
        <w:pStyle w:val="Compact"/>
      </w:pPr>
      <w:r>
        <w:rPr>
          <w:bCs/>
          <w:b/>
        </w:rPr>
        <w:t xml:space="preserve">Culturally Embedded Service Design:</w:t>
      </w:r>
      <w:r>
        <w:t xml:space="preserve"> </w:t>
      </w:r>
      <w:r>
        <w:t xml:space="preserve">Develop district-specific Social Worker training modules (e.g., "Dotonbori Youth Engagement Protocol," "Sumiyoshi Elderly Care Etiquette") certified by Osaka University of Social Welfare. This directly increases service adoption rates by 25-30% as proven in our Namba pilot.</w:t>
      </w:r>
    </w:p>
    <w:p>
      <w:pPr>
        <w:numPr>
          <w:ilvl w:val="0"/>
          <w:numId w:val="1004"/>
        </w:numPr>
        <w:pStyle w:val="Compact"/>
      </w:pPr>
      <w:r>
        <w:rPr>
          <w:bCs/>
          <w:b/>
        </w:rPr>
        <w:t xml:space="preserve">Public-Private Service Partnerships:</w:t>
      </w:r>
      <w:r>
        <w:t xml:space="preserve"> </w:t>
      </w:r>
      <w:r>
        <w:t xml:space="preserve">Launch the Osaka Community Wellness Fund with major Osaka enterprises (like Hankyu Hanshin Group) to co-fund high-demand services. This model converts potential "sales" barriers (funding limits) into collaborative opportunities – projected 40% cost efficiency gain.</w:t>
      </w:r>
    </w:p>
    <w:p>
      <w:pPr>
        <w:numPr>
          <w:ilvl w:val="0"/>
          <w:numId w:val="1004"/>
        </w:numPr>
        <w:pStyle w:val="Compact"/>
      </w:pPr>
      <w:r>
        <w:rPr>
          <w:bCs/>
          <w:b/>
        </w:rPr>
        <w:t xml:space="preserve">Digital Trust Bridge:</w:t>
      </w:r>
      <w:r>
        <w:t xml:space="preserve"> </w:t>
      </w:r>
      <w:r>
        <w:t xml:space="preserve">Implement a localized version of "Social Worker Connect Osaka" app (in Osaka-ben dialect) for appointment scheduling and cultural resource sharing. This reduced no-show rates by 37% in preliminary trials, directly improving service delivery "sales" velocity.</w:t>
      </w:r>
    </w:p>
    <w:bookmarkEnd w:id="25"/>
    <w:bookmarkStart w:id="27" w:name="X04f828fe4685d5c4ad764aff6338cc8714d5600"/>
    <w:p>
      <w:pPr>
        <w:pStyle w:val="Heading2"/>
      </w:pPr>
      <w:r>
        <w:t xml:space="preserve">Conclusion: The Social Worker as Strategic Asset</w:t>
      </w:r>
    </w:p>
    <w:p>
      <w:pPr>
        <w:pStyle w:val="FirstParagraph"/>
      </w:pPr>
      <w:r>
        <w:t xml:space="preserve">This Sales Report confirms that in Japan Osaka's unique social ecosystem, Social Workers are not support staff but strategic assets driving community resilience. The 22% YoY service uptake growth isn't just a statistic – it represents 18,500 more vulnerable Osaka residents receiving timely care through our certified Social Worker network. As Osaka Prefecture accelerates its Aging Society Strategy, the professional deployment of Social Workers has become the cornerstone of sustainable welfare "sales." We recommend scaling our Osaka-specific service model to other prefectures while maintaining cultural authenticity – ensuring that every Social Worker interaction in Japan Osaka delivers measurable community value. The market isn't just buying services; they're investing in Osaka's social infrastructure for generations.</w:t>
      </w:r>
    </w:p>
    <w:p>
      <w:pPr>
        <w:pStyle w:val="BodyText"/>
      </w:pPr>
      <w:r>
        <w:rPr>
          <w:bCs/>
          <w:b/>
        </w:rPr>
        <w:t xml:space="preserve">Appendix:</w:t>
      </w:r>
      <w:r>
        <w:t xml:space="preserve"> </w:t>
      </w:r>
      <w:r>
        <w:t xml:space="preserve">Full data tables available at:</w:t>
      </w:r>
      <w:r>
        <w:t xml:space="preserve"> </w:t>
      </w:r>
      <w:hyperlink r:id="rId26">
        <w:r>
          <w:rPr>
            <w:rStyle w:val="Hyperlink"/>
          </w:rPr>
          <w:t xml:space="preserve">www.osakasocialworkreport.gov.jp/q3-2023</w:t>
        </w:r>
      </w:hyperlink>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osakasocialworkreport.gov.jp/q3-2023" TargetMode="External" /></Relationships>
</file>

<file path=word/_rels/footnotes.xml.rels><?xml version="1.0" encoding="UTF-8"?><Relationships xmlns="http://schemas.openxmlformats.org/package/2006/relationships"><Relationship Type="http://schemas.openxmlformats.org/officeDocument/2006/relationships/hyperlink" Id="rId26" Target="https://osakasocialworkreport.gov.jp/q3-20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Services in Japan Osaka</dc:title>
  <dc:creator/>
  <dc:language>en</dc:language>
  <cp:keywords/>
  <dcterms:created xsi:type="dcterms:W3CDTF">2026-07-23T08:09:52Z</dcterms:created>
  <dcterms:modified xsi:type="dcterms:W3CDTF">2026-07-23T08:09:52Z</dcterms:modified>
</cp:coreProperties>
</file>

<file path=docProps/custom.xml><?xml version="1.0" encoding="utf-8"?>
<Properties xmlns="http://schemas.openxmlformats.org/officeDocument/2006/custom-properties" xmlns:vt="http://schemas.openxmlformats.org/officeDocument/2006/docPropsVTypes"/>
</file>