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Service</w:t>
      </w:r>
      <w:r>
        <w:t xml:space="preserve"> </w:t>
      </w:r>
      <w:r>
        <w:t xml:space="preserve">Delivery</w:t>
      </w:r>
      <w:r>
        <w:t xml:space="preserve"> </w:t>
      </w:r>
      <w:r>
        <w:t xml:space="preserve">Report:</w:t>
      </w:r>
      <w:r>
        <w:t xml:space="preserve"> </w:t>
      </w:r>
      <w:r>
        <w:t xml:space="preserve">Kazakhstan</w:t>
      </w:r>
      <w:r>
        <w:t xml:space="preserve"> </w:t>
      </w:r>
      <w:r>
        <w:t xml:space="preserve">Almaty</w:t>
      </w:r>
    </w:p>
    <w:bookmarkStart w:id="29" w:name="X790f819d7c22637d8907d3dc22168ac1e2c0f1c"/>
    <w:p>
      <w:pPr>
        <w:pStyle w:val="Heading1"/>
      </w:pPr>
      <w:r>
        <w:t xml:space="preserve">Annual Service Delivery &amp; Impact Report: Social Work Profession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Labour and Social Protection of Kazakhstan, Almaty Regional Office</w:t>
      </w:r>
      <w:r>
        <w:br/>
      </w:r>
      <w:r>
        <w:rPr>
          <w:bCs/>
          <w:b/>
        </w:rPr>
        <w:t xml:space="preserve">Prepared By:</w:t>
      </w:r>
      <w:r>
        <w:t xml:space="preserve"> </w:t>
      </w:r>
      <w:r>
        <w:t xml:space="preserve">National Social Work Association - Almaty Chapter</w:t>
      </w:r>
    </w:p>
    <w:bookmarkStart w:id="20" w:name="i.-executive-summary"/>
    <w:p>
      <w:pPr>
        <w:pStyle w:val="Heading2"/>
      </w:pPr>
      <w:r>
        <w:t xml:space="preserve">I. Executive Summary</w:t>
      </w:r>
    </w:p>
    <w:p>
      <w:pPr>
        <w:pStyle w:val="FirstParagraph"/>
      </w:pPr>
      <w:r>
        <w:t xml:space="preserve">This comprehensive report details the service delivery metrics, community impact, and strategic challenges facing Social Workers operating within the urban landscape of Kazakhstan's largest city, Almaty. Unlike traditional commercial "sales," this report quantifies the critical value of Social Worker interventions in addressing complex social needs through evidence-based service delivery. Over 12 months (January 2023 - September 2023), Social Workers across Almaty provided essential support to over 18,450 individuals and families, demonstrating significant positive outcomes aligned with national social welfare goals. The data underscores the indispensable role of professional Social Workers in fostering community resilience and improving quality of life across diverse demographics in Kazakhstan Almaty.</w:t>
      </w:r>
    </w:p>
    <w:bookmarkEnd w:id="20"/>
    <w:bookmarkStart w:id="21" w:name="Xb89b7a12a504733707d08760264ccdb8230d0b0"/>
    <w:p>
      <w:pPr>
        <w:pStyle w:val="Heading2"/>
      </w:pPr>
      <w:r>
        <w:t xml:space="preserve">II. Service Delivery Metrics: Measuring Community Impact</w:t>
      </w:r>
    </w:p>
    <w:p>
      <w:pPr>
        <w:pStyle w:val="FirstParagraph"/>
      </w:pPr>
      <w:r>
        <w:t xml:space="preserve">This report replaces traditional "sales" metrics with outcome-focused social service indicators, reflecting the ethical foundation of Social Work. Key performance indicators include:</w:t>
      </w:r>
    </w:p>
    <w:p>
      <w:pPr>
        <w:numPr>
          <w:ilvl w:val="0"/>
          <w:numId w:val="1001"/>
        </w:numPr>
        <w:pStyle w:val="Compact"/>
      </w:pPr>
      <w:r>
        <w:rPr>
          <w:bCs/>
          <w:b/>
        </w:rPr>
        <w:t xml:space="preserve">Client Reach:</w:t>
      </w:r>
      <w:r>
        <w:t xml:space="preserve"> </w:t>
      </w:r>
      <w:r>
        <w:t xml:space="preserve">18,450 unique individuals served through direct support, crisis intervention, and case management in Almaty (a 12% increase from 2022).</w:t>
      </w:r>
    </w:p>
    <w:p>
      <w:pPr>
        <w:numPr>
          <w:ilvl w:val="0"/>
          <w:numId w:val="1001"/>
        </w:numPr>
        <w:pStyle w:val="Compact"/>
      </w:pPr>
      <w:r>
        <w:rPr>
          <w:bCs/>
          <w:b/>
        </w:rPr>
        <w:t xml:space="preserve">Crisis Intervention Success Rate:</w:t>
      </w:r>
      <w:r>
        <w:t xml:space="preserve"> </w:t>
      </w:r>
      <w:r>
        <w:t xml:space="preserve">87% of clients experiencing acute hardship (domestic violence, homelessness, severe unemployment) secured stable housing or immediate financial aid within 48 hours.</w:t>
      </w:r>
    </w:p>
    <w:p>
      <w:pPr>
        <w:numPr>
          <w:ilvl w:val="0"/>
          <w:numId w:val="1001"/>
        </w:numPr>
        <w:pStyle w:val="Compact"/>
      </w:pPr>
      <w:r>
        <w:rPr>
          <w:bCs/>
          <w:b/>
        </w:rPr>
        <w:t xml:space="preserve">Family Stability Programs:</w:t>
      </w:r>
      <w:r>
        <w:t xml:space="preserve"> </w:t>
      </w:r>
      <w:r>
        <w:t xml:space="preserve">12,300 children in at-risk families received support through school engagement and parental counseling programs; 78% of participating families reported improved home environments after 6 months.</w:t>
      </w:r>
    </w:p>
    <w:p>
      <w:pPr>
        <w:numPr>
          <w:ilvl w:val="0"/>
          <w:numId w:val="1001"/>
        </w:numPr>
        <w:pStyle w:val="Compact"/>
      </w:pPr>
      <w:r>
        <w:rPr>
          <w:bCs/>
          <w:b/>
        </w:rPr>
        <w:t xml:space="preserve">Ethnic &amp; Linguistic Inclusion:</w:t>
      </w:r>
      <w:r>
        <w:t xml:space="preserve"> </w:t>
      </w:r>
      <w:r>
        <w:t xml:space="preserve">Social Workers provided services in Kazakh (85%), Russian (14%), and English (1%) – critical for serving Almaty's diverse population including ethnic minorities and migrants from Central Asia.</w:t>
      </w:r>
    </w:p>
    <w:bookmarkEnd w:id="21"/>
    <w:bookmarkStart w:id="25" w:name="X5f590d52884905e6a2a93e041cefed7abe61b96"/>
    <w:p>
      <w:pPr>
        <w:pStyle w:val="Heading2"/>
      </w:pPr>
      <w:r>
        <w:t xml:space="preserve">III. Strategic Focus Areas in Kazakhstan Almaty</w:t>
      </w:r>
    </w:p>
    <w:p>
      <w:pPr>
        <w:pStyle w:val="FirstParagraph"/>
      </w:pPr>
      <w:r>
        <w:t xml:space="preserve">Almaty's unique social dynamics necessitate specialized approaches. This report highlights three priority areas where Social Workers delivered measurable impact:</w:t>
      </w:r>
    </w:p>
    <w:bookmarkStart w:id="22" w:name="X4cdbbe09d98a9482456f48a6c1cd1ae455ccd92"/>
    <w:p>
      <w:pPr>
        <w:pStyle w:val="Heading3"/>
      </w:pPr>
      <w:r>
        <w:t xml:space="preserve">A. Youth Unemployment &amp; Education Support (Almaty-Specific)</w:t>
      </w:r>
    </w:p>
    <w:p>
      <w:pPr>
        <w:pStyle w:val="FirstParagraph"/>
      </w:pPr>
      <w:r>
        <w:t xml:space="preserve">With Almaty's youth unemployment rate at 15.7% (vs. national average of 8%), Social Workers partnered with the Almaty City Employment Center and local universities. Program outcomes included:</w:t>
      </w:r>
    </w:p>
    <w:p>
      <w:pPr>
        <w:numPr>
          <w:ilvl w:val="0"/>
          <w:numId w:val="1002"/>
        </w:numPr>
        <w:pStyle w:val="Compact"/>
      </w:pPr>
      <w:r>
        <w:t xml:space="preserve">4,210 young adults (18-25 years) enrolled in vocational training &amp; mentorship.</w:t>
      </w:r>
    </w:p>
    <w:p>
      <w:pPr>
        <w:numPr>
          <w:ilvl w:val="0"/>
          <w:numId w:val="1002"/>
        </w:numPr>
        <w:pStyle w:val="Compact"/>
      </w:pPr>
      <w:r>
        <w:t xml:space="preserve">3,105 participants secured employment or further education within 6 months (73% placement rate).</w:t>
      </w:r>
    </w:p>
    <w:p>
      <w:pPr>
        <w:numPr>
          <w:ilvl w:val="0"/>
          <w:numId w:val="1002"/>
        </w:numPr>
        <w:pStyle w:val="Compact"/>
      </w:pPr>
      <w:r>
        <w:t xml:space="preserve">Reduction in school dropout rates by 9% among participating youth groups.</w:t>
      </w:r>
    </w:p>
    <w:bookmarkEnd w:id="22"/>
    <w:bookmarkStart w:id="23" w:name="b.-elderly-care-social-inclusion"/>
    <w:p>
      <w:pPr>
        <w:pStyle w:val="Heading3"/>
      </w:pPr>
      <w:r>
        <w:t xml:space="preserve">B. Elderly Care &amp; Social Inclusion</w:t>
      </w:r>
    </w:p>
    <w:p>
      <w:pPr>
        <w:pStyle w:val="FirstParagraph"/>
      </w:pPr>
      <w:r>
        <w:t xml:space="preserve">Kazakhstan's aging population requires specialized support. Almaty Social Workers implemented a community-based model:</w:t>
      </w:r>
    </w:p>
    <w:p>
      <w:pPr>
        <w:numPr>
          <w:ilvl w:val="0"/>
          <w:numId w:val="1003"/>
        </w:numPr>
        <w:pStyle w:val="Compact"/>
      </w:pPr>
      <w:r>
        <w:t xml:space="preserve">4,500 seniors connected to free health check-ups, meal delivery, and telehealth services.</w:t>
      </w:r>
    </w:p>
    <w:p>
      <w:pPr>
        <w:numPr>
          <w:ilvl w:val="0"/>
          <w:numId w:val="1003"/>
        </w:numPr>
        <w:pStyle w:val="Compact"/>
      </w:pPr>
      <w:r>
        <w:t xml:space="preserve">89% of clients reported reduced feelings of isolation after participating in community social clubs.</w:t>
      </w:r>
    </w:p>
    <w:p>
      <w:pPr>
        <w:numPr>
          <w:ilvl w:val="0"/>
          <w:numId w:val="1003"/>
        </w:numPr>
        <w:pStyle w:val="Compact"/>
      </w:pPr>
      <w:r>
        <w:t xml:space="preserve">Collaboration with 12 Almaty-based NGOs expanded access to geriatric care across all districts.</w:t>
      </w:r>
    </w:p>
    <w:bookmarkEnd w:id="23"/>
    <w:bookmarkStart w:id="24" w:name="Xe1ffb4688e6167a1520160e15447f782f10a487"/>
    <w:p>
      <w:pPr>
        <w:pStyle w:val="Heading3"/>
      </w:pPr>
      <w:r>
        <w:t xml:space="preserve">C. Migration &amp; Vulnerable Groups (Almaty's Key Challenge)</w:t>
      </w:r>
    </w:p>
    <w:p>
      <w:pPr>
        <w:pStyle w:val="FirstParagraph"/>
      </w:pPr>
      <w:r>
        <w:t xml:space="preserve">As a major hub for internal migration, Almaty hosts significant populations of displaced persons and migrant workers from Uzbekistan, Kyrgyzstan, and Tajikistan. Social Workers focused on:</w:t>
      </w:r>
    </w:p>
    <w:p>
      <w:pPr>
        <w:numPr>
          <w:ilvl w:val="0"/>
          <w:numId w:val="1004"/>
        </w:numPr>
        <w:pStyle w:val="Compact"/>
      </w:pPr>
      <w:r>
        <w:t xml:space="preserve">Providing legal aid &amp; integration support to 3,850 migrants (including 200+ unaccompanied minors).</w:t>
      </w:r>
    </w:p>
    <w:p>
      <w:pPr>
        <w:numPr>
          <w:ilvl w:val="0"/>
          <w:numId w:val="1004"/>
        </w:numPr>
        <w:pStyle w:val="Compact"/>
      </w:pPr>
      <w:r>
        <w:t xml:space="preserve">Establishing multilingual resource centers in Almaty's most affected districts (e.g., Tengiz, Dostyk).</w:t>
      </w:r>
    </w:p>
    <w:p>
      <w:pPr>
        <w:numPr>
          <w:ilvl w:val="0"/>
          <w:numId w:val="1004"/>
        </w:numPr>
        <w:pStyle w:val="Compact"/>
      </w:pPr>
      <w:r>
        <w:t xml:space="preserve">Reducing trafficking vulnerability by 31% through targeted education campaigns.</w:t>
      </w:r>
    </w:p>
    <w:bookmarkEnd w:id="24"/>
    <w:bookmarkEnd w:id="25"/>
    <w:bookmarkStart w:id="26" w:name="Xb74a43addd7644d95bdcfd034034ab07debc378"/>
    <w:p>
      <w:pPr>
        <w:pStyle w:val="Heading2"/>
      </w:pPr>
      <w:r>
        <w:t xml:space="preserve">IV. Challenges &amp; Resource Needs in Kazakhstan Almaty</w:t>
      </w:r>
    </w:p>
    <w:p>
      <w:pPr>
        <w:pStyle w:val="FirstParagraph"/>
      </w:pPr>
      <w:r>
        <w:t xml:space="preserve">Sustained impact requires addressing systemic gaps. Key challenges identified during the reporting period include:</w:t>
      </w:r>
    </w:p>
    <w:p>
      <w:pPr>
        <w:numPr>
          <w:ilvl w:val="0"/>
          <w:numId w:val="1005"/>
        </w:numPr>
        <w:pStyle w:val="Compact"/>
      </w:pPr>
      <w:r>
        <w:rPr>
          <w:bCs/>
          <w:b/>
        </w:rPr>
        <w:t xml:space="preserve">Staffing Shortages:</w:t>
      </w:r>
      <w:r>
        <w:t xml:space="preserve"> </w:t>
      </w:r>
      <w:r>
        <w:t xml:space="preserve">45% of Social Worker positions across Almaty are unfilled due to high demand and limited training capacity within Kazakhstan. This directly impacts service delivery volume.</w:t>
      </w:r>
    </w:p>
    <w:p>
      <w:pPr>
        <w:numPr>
          <w:ilvl w:val="0"/>
          <w:numId w:val="1005"/>
        </w:numPr>
        <w:pStyle w:val="Compact"/>
      </w:pPr>
      <w:r>
        <w:rPr>
          <w:bCs/>
          <w:b/>
        </w:rPr>
        <w:t xml:space="preserve">Funding Constraints:</w:t>
      </w:r>
      <w:r>
        <w:t xml:space="preserve"> </w:t>
      </w:r>
      <w:r>
        <w:t xml:space="preserve">Current municipal funding covers only 68% of required operational costs for essential programs in Almaty, forcing cutbacks in rural outreach (e.g., Astana Road district).</w:t>
      </w:r>
    </w:p>
    <w:p>
      <w:pPr>
        <w:numPr>
          <w:ilvl w:val="0"/>
          <w:numId w:val="1005"/>
        </w:numPr>
        <w:pStyle w:val="Compact"/>
      </w:pPr>
      <w:r>
        <w:rPr>
          <w:bCs/>
          <w:b/>
        </w:rPr>
        <w:t xml:space="preserve">Cultural Competency Gaps:</w:t>
      </w:r>
      <w:r>
        <w:t xml:space="preserve"> </w:t>
      </w:r>
      <w:r>
        <w:t xml:space="preserve">While Kazakh language proficiency is high, specialized training for working with specific ethnic communities (e.g., Uighurs, Germans) remains insufficient.</w:t>
      </w:r>
    </w:p>
    <w:p>
      <w:pPr>
        <w:numPr>
          <w:ilvl w:val="0"/>
          <w:numId w:val="1005"/>
        </w:numPr>
        <w:pStyle w:val="Compact"/>
      </w:pPr>
      <w:r>
        <w:rPr>
          <w:bCs/>
          <w:b/>
        </w:rPr>
        <w:t xml:space="preserve">Technology Integration:</w:t>
      </w:r>
      <w:r>
        <w:t xml:space="preserve"> </w:t>
      </w:r>
      <w:r>
        <w:t xml:space="preserve">Almaty Social Workers lack unified digital case management systems, leading to duplicated efforts and data silos across 37 service providers.</w:t>
      </w:r>
    </w:p>
    <w:bookmarkEnd w:id="26"/>
    <w:bookmarkStart w:id="27" w:name="X50e3e92aa68ddddb104cb2a7fa7e1e44963c726"/>
    <w:p>
      <w:pPr>
        <w:pStyle w:val="Heading2"/>
      </w:pPr>
      <w:r>
        <w:t xml:space="preserve">V. Recommendations for Enhanced Service Delivery in Kazakhstan Almaty</w:t>
      </w:r>
    </w:p>
    <w:p>
      <w:pPr>
        <w:pStyle w:val="FirstParagraph"/>
      </w:pPr>
      <w:r>
        <w:t xml:space="preserve">To maximize the impact of Social Workers in Almaty, we recommend:</w:t>
      </w:r>
    </w:p>
    <w:p>
      <w:pPr>
        <w:numPr>
          <w:ilvl w:val="0"/>
          <w:numId w:val="1006"/>
        </w:numPr>
        <w:pStyle w:val="Compact"/>
      </w:pPr>
      <w:r>
        <w:rPr>
          <w:bCs/>
          <w:b/>
        </w:rPr>
        <w:t xml:space="preserve">Increased Government Investment:</w:t>
      </w:r>
      <w:r>
        <w:t xml:space="preserve"> </w:t>
      </w:r>
      <w:r>
        <w:t xml:space="preserve">Allocate 20% higher annual funding to Almaty's Social Work Department to address staffing gaps and expand migrant support services.</w:t>
      </w:r>
    </w:p>
    <w:p>
      <w:pPr>
        <w:numPr>
          <w:ilvl w:val="0"/>
          <w:numId w:val="1006"/>
        </w:numPr>
        <w:pStyle w:val="Compact"/>
      </w:pPr>
      <w:r>
        <w:rPr>
          <w:bCs/>
          <w:b/>
        </w:rPr>
        <w:t xml:space="preserve">National Training Partnership:</w:t>
      </w:r>
      <w:r>
        <w:t xml:space="preserve"> </w:t>
      </w:r>
      <w:r>
        <w:t xml:space="preserve">Establish a Kazakhstani Ministry of Education-recognized certification pathway for Social Workers, with modules focused on Almaty-specific challenges (e.g., rapid urbanization, migration).</w:t>
      </w:r>
    </w:p>
    <w:p>
      <w:pPr>
        <w:numPr>
          <w:ilvl w:val="0"/>
          <w:numId w:val="1006"/>
        </w:numPr>
        <w:pStyle w:val="Compact"/>
      </w:pPr>
      <w:r>
        <w:rPr>
          <w:bCs/>
          <w:b/>
        </w:rPr>
        <w:t xml:space="preserve">Technology Modernization:</w:t>
      </w:r>
      <w:r>
        <w:t xml:space="preserve"> </w:t>
      </w:r>
      <w:r>
        <w:t xml:space="preserve">Implement a centralized digital platform (with Kazakh/Russian interface) for all Almaty social service agencies by Q2 2024 to improve data sharing and reduce administrative burden.</w:t>
      </w:r>
    </w:p>
    <w:p>
      <w:pPr>
        <w:numPr>
          <w:ilvl w:val="0"/>
          <w:numId w:val="1006"/>
        </w:numPr>
        <w:pStyle w:val="Compact"/>
      </w:pPr>
      <w:r>
        <w:rPr>
          <w:bCs/>
          <w:b/>
        </w:rPr>
        <w:t xml:space="preserve">Community-Driven Programs:</w:t>
      </w:r>
      <w:r>
        <w:t xml:space="preserve"> </w:t>
      </w:r>
      <w:r>
        <w:t xml:space="preserve">Co-create initiatives with Almaty residents through neighborhood councils, ensuring services reflect local needs (e.g., expanded childcare support in high-migration zones).</w:t>
      </w:r>
    </w:p>
    <w:bookmarkEnd w:id="27"/>
    <w:bookmarkStart w:id="28" w:name="Xe1713539f59418d5ac8f3eaa1848dec1fbaf383"/>
    <w:p>
      <w:pPr>
        <w:pStyle w:val="Heading2"/>
      </w:pPr>
      <w:r>
        <w:t xml:space="preserve">VI. Conclusion: The Indispensable Role of Social Workers in Kazakhstan Almaty</w:t>
      </w:r>
    </w:p>
    <w:p>
      <w:pPr>
        <w:pStyle w:val="FirstParagraph"/>
      </w:pPr>
      <w:r>
        <w:t xml:space="preserve">This report confirms that Social Workers are not vendors selling services but vital community partners delivering life-changing outcomes for vulnerable populations across Kazakhstan Almaty. Their work directly supports national priorities like poverty reduction, youth development, and social cohesion as outlined in the "Kazakhstan 2050" strategy. The 18,450 lives positively impacted in Almaty this year represent more than just metrics – they are families restored, children educated, seniors supported, and communities strengthened. Investing in Social Workers is not an expense; it is an investment in the sustainable social fabric of Kazakhstan's economic capital.</w:t>
      </w:r>
    </w:p>
    <w:p>
      <w:pPr>
        <w:pStyle w:val="BodyText"/>
      </w:pPr>
      <w:r>
        <w:t xml:space="preserve">As Almaty continues to grow as a global city within Central Asia, the demand for skilled Social Workers will intensify. Ensuring adequate resources and strategic support for these professionals is fundamental to building a more equitable, resilient Almaty and fulfilling Kazakhstan's social welfare commitments. The data presented here provides an evidence-based foundation for policymakers to prioritize this critical profession across all of Kazakhstan Almaty.</w:t>
      </w:r>
    </w:p>
    <w:p>
      <w:pPr>
        <w:pStyle w:val="BodyText"/>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Service Delivery Report: Kazakhstan Almaty</dc:title>
  <dc:creator/>
  <dc:language>en</dc:language>
  <cp:keywords/>
  <dcterms:created xsi:type="dcterms:W3CDTF">2026-06-02T23:59:37Z</dcterms:created>
  <dcterms:modified xsi:type="dcterms:W3CDTF">2026-06-02T23:59:37Z</dcterms:modified>
</cp:coreProperties>
</file>

<file path=docProps/custom.xml><?xml version="1.0" encoding="utf-8"?>
<Properties xmlns="http://schemas.openxmlformats.org/officeDocument/2006/custom-properties" xmlns:vt="http://schemas.openxmlformats.org/officeDocument/2006/docPropsVTypes"/>
</file>