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Kuwait</w:t>
      </w:r>
      <w:r>
        <w:t xml:space="preserve"> </w:t>
      </w:r>
      <w:r>
        <w:t xml:space="preserve">City</w:t>
      </w:r>
    </w:p>
    <w:bookmarkStart w:id="27" w:name="X5e403261a1ce597e9013ba0b7faa9febd56307a"/>
    <w:p>
      <w:pPr>
        <w:pStyle w:val="Heading1"/>
      </w:pPr>
      <w:r>
        <w:t xml:space="preserve">Sales Report: Comprehensive Performance Analysis of Social Worker Services in Kuwait City, Kuwait</w:t>
      </w:r>
    </w:p>
    <w:p>
      <w:pPr>
        <w:pStyle w:val="FirstParagraph"/>
      </w:pPr>
      <w:r>
        <w:rPr>
          <w:bCs/>
          <w:b/>
        </w:rPr>
        <w:t xml:space="preserve">Prepared For:</w:t>
      </w:r>
      <w:r>
        <w:t xml:space="preserve"> </w:t>
      </w:r>
      <w:r>
        <w:t xml:space="preserve">Ministry of Social Affairs &amp; Community Development, State of Kuwait</w:t>
      </w:r>
      <w:r>
        <w:br/>
      </w:r>
      <w:r>
        <w:rPr>
          <w:bCs/>
          <w:b/>
        </w:rPr>
        <w:t xml:space="preserve">Date:</w:t>
      </w:r>
      <w:r>
        <w:t xml:space="preserve"> </w:t>
      </w:r>
      <w:r>
        <w:t xml:space="preserve">October 26, 2023</w:t>
      </w:r>
      <w:r>
        <w:br/>
      </w:r>
      <w:r>
        <w:rPr>
          <w:bCs/>
          <w:b/>
        </w:rPr>
        <w:t xml:space="preserve">Prepared By:</w:t>
      </w:r>
      <w:r>
        <w:t xml:space="preserve"> </w:t>
      </w:r>
      <w:r>
        <w:t xml:space="preserve">Strategic Performance Analytics Division</w:t>
      </w:r>
    </w:p>
    <w:bookmarkStart w:id="20" w:name="executive-summary"/>
    <w:p>
      <w:pPr>
        <w:pStyle w:val="Heading2"/>
      </w:pPr>
      <w:r>
        <w:t xml:space="preserve">Executive Summary</w:t>
      </w:r>
    </w:p>
    <w:p>
      <w:pPr>
        <w:pStyle w:val="FirstParagraph"/>
      </w:pPr>
      <w:r>
        <w:t xml:space="preserve">This Sales Report presents a comprehensive analysis of Social Worker performance metrics across Kuwait City, Kuwait. As the capital and economic hub of the State of Kuwait, Kuwait City demands exceptional service delivery in social welfare. This document quantifies how Social Workers achieve "sales" through client engagement, resource allocation, and community impact—translating traditional social services into measurable business outcomes. The report confirms that our Social Workers have exceeded target KPIs by 23% in the fiscal quarter ending September 2023, directly contributing to Kuwait City's strategic goals for social cohesion and sustainable development.</w:t>
      </w:r>
    </w:p>
    <w:bookmarkEnd w:id="20"/>
    <w:bookmarkStart w:id="21" w:name="Xe3cce3f15436c86ed84895beaa91e0e38167909"/>
    <w:p>
      <w:pPr>
        <w:pStyle w:val="Heading2"/>
      </w:pPr>
      <w:r>
        <w:t xml:space="preserve">Methodology: Defining "Sales" in Social Work Context</w:t>
      </w:r>
    </w:p>
    <w:p>
      <w:pPr>
        <w:pStyle w:val="FirstParagraph"/>
      </w:pPr>
      <w:r>
        <w:t xml:space="preserve">In Kuwait City's unique socio-economic landscape, we redefine "sales" as the successful conversion of community needs into implemented support solutions. This Sales Report tracks:</w:t>
      </w:r>
    </w:p>
    <w:p>
      <w:pPr>
        <w:numPr>
          <w:ilvl w:val="0"/>
          <w:numId w:val="1001"/>
        </w:numPr>
        <w:pStyle w:val="Compact"/>
      </w:pPr>
      <w:r>
        <w:t xml:space="preserve">Client acquisition rate (new service enrollments)</w:t>
      </w:r>
    </w:p>
    <w:p>
      <w:pPr>
        <w:numPr>
          <w:ilvl w:val="0"/>
          <w:numId w:val="1001"/>
        </w:numPr>
        <w:pStyle w:val="Compact"/>
      </w:pPr>
      <w:r>
        <w:t xml:space="preserve">Resource utilization efficiency</w:t>
      </w:r>
    </w:p>
    <w:p>
      <w:pPr>
        <w:numPr>
          <w:ilvl w:val="0"/>
          <w:numId w:val="1001"/>
        </w:numPr>
        <w:pStyle w:val="Compact"/>
      </w:pPr>
      <w:r>
        <w:t xml:space="preserve">Stakeholder satisfaction scores (families, NGOs, government entities)</w:t>
      </w:r>
    </w:p>
    <w:p>
      <w:pPr>
        <w:numPr>
          <w:ilvl w:val="0"/>
          <w:numId w:val="1001"/>
        </w:numPr>
        <w:pStyle w:val="Compact"/>
      </w:pPr>
      <w:r>
        <w:t xml:space="preserve">Long-term client retention and success metrics</w:t>
      </w:r>
    </w:p>
    <w:p>
      <w:pPr>
        <w:pStyle w:val="FirstParagraph"/>
      </w:pPr>
      <w:r>
        <w:t xml:space="preserve">This approach aligns with Kuwait City's Vision 2035 for human-centric development. The Social Worker role is no longer viewed as a passive service provider but as a strategic sales professional driving social capital growth in Kuwait.</w:t>
      </w:r>
    </w:p>
    <w:bookmarkEnd w:id="21"/>
    <w:bookmarkStart w:id="22" w:name="X3001b28615ba2d67c2215b2a885b156786ce2bd"/>
    <w:p>
      <w:pPr>
        <w:pStyle w:val="Heading2"/>
      </w:pPr>
      <w:r>
        <w:t xml:space="preserve">Quarterly Performance Highlights: Kuwait City Focus</w:t>
      </w:r>
    </w:p>
    <w:p>
      <w:pPr>
        <w:pStyle w:val="FirstParagraph"/>
      </w:pPr>
      <w:r>
        <w:rPr>
          <w:bCs/>
          <w:b/>
        </w:rPr>
        <w:t xml:space="preserve">1. Client Acquisition Surge:</w:t>
      </w:r>
      <w:r>
        <w:t xml:space="preserve"> </w:t>
      </w:r>
      <w:r>
        <w:t xml:space="preserve">Social Workers in Kuwait City secured 1,487 new client engagements—27% above target. This reflects exceptional community outreach in densely populated districts like Salmiya and Al Asimah. The "sales pitch" strategy involved mobile clinics at public parks (e.g., Kuwait Towers area) and partnerships with local mosques for trust-building.</w:t>
      </w:r>
    </w:p>
    <w:p>
      <w:pPr>
        <w:pStyle w:val="BodyText"/>
      </w:pPr>
      <w:r>
        <w:rPr>
          <w:bCs/>
          <w:b/>
        </w:rPr>
        <w:t xml:space="preserve">2. Resource Allocation Efficiency:</w:t>
      </w:r>
      <w:r>
        <w:t xml:space="preserve"> </w:t>
      </w:r>
      <w:r>
        <w:t xml:space="preserve">A 34% improvement in matching clients to tailored support programs (financial aid, mental health services, housing assistance). For example, 92% of new referrals in Al-Farwaniya were successfully placed into government-backed employment initiatives—a direct result of Social Workers' targeted "sales" presentations to private sector partners.</w:t>
      </w:r>
    </w:p>
    <w:p>
      <w:pPr>
        <w:pStyle w:val="BodyText"/>
      </w:pPr>
      <w:r>
        <w:rPr>
          <w:bCs/>
          <w:b/>
        </w:rPr>
        <w:t xml:space="preserve">3. Stakeholder Satisfaction:</w:t>
      </w:r>
      <w:r>
        <w:t xml:space="preserve"> </w:t>
      </w:r>
      <w:r>
        <w:t xml:space="preserve">96% client satisfaction score (vs. 88% industry average), with particular acclaim for Kuwait City's Social Workers in handling cross-cultural cases involving expatriate communities. A key factor: leveraging Arabic-English bilingual capabilities during "client sales conversations" to overcome communication barriers.</w:t>
      </w:r>
    </w:p>
    <w:bookmarkEnd w:id="22"/>
    <w:bookmarkStart w:id="23" w:name="X55a45ba828b1e313e3f92c2186d7c534b70e31f"/>
    <w:p>
      <w:pPr>
        <w:pStyle w:val="Heading2"/>
      </w:pPr>
      <w:r>
        <w:t xml:space="preserve">Strategic Impact: How This Sales Report Informs Kuwait City Development</w:t>
      </w:r>
    </w:p>
    <w:p>
      <w:pPr>
        <w:pStyle w:val="FirstParagraph"/>
      </w:pPr>
      <w:r>
        <w:t xml:space="preserve">This Sales Report proves Social Workers are critical economic assets in Kuwait City, not just service roles. Their work directly supports national priorities:</w:t>
      </w:r>
    </w:p>
    <w:p>
      <w:pPr>
        <w:numPr>
          <w:ilvl w:val="0"/>
          <w:numId w:val="1002"/>
        </w:numPr>
        <w:pStyle w:val="Compact"/>
      </w:pPr>
      <w:r>
        <w:rPr>
          <w:bCs/>
          <w:b/>
        </w:rPr>
        <w:t xml:space="preserve">Economic Growth:</w:t>
      </w:r>
      <w:r>
        <w:t xml:space="preserve"> </w:t>
      </w:r>
      <w:r>
        <w:t xml:space="preserve">78% of clients placed into jobs through Social Worker referrals contributed to Kuwait's non-oil GDP growth. This "sales conversion" reduces state welfare expenditure while boosting productivity.</w:t>
      </w:r>
    </w:p>
    <w:p>
      <w:pPr>
        <w:numPr>
          <w:ilvl w:val="0"/>
          <w:numId w:val="1002"/>
        </w:numPr>
        <w:pStyle w:val="Compact"/>
      </w:pPr>
      <w:r>
        <w:rPr>
          <w:bCs/>
          <w:b/>
        </w:rPr>
        <w:t xml:space="preserve">Community Stability:</w:t>
      </w:r>
      <w:r>
        <w:t xml:space="preserve"> </w:t>
      </w:r>
      <w:r>
        <w:t xml:space="preserve">In high-density neighborhoods like Sharq, Social Workers achieved a 40% reduction in youth-related incidents through preventive "sales" of mentorship programs to at-risk families.</w:t>
      </w:r>
    </w:p>
    <w:p>
      <w:pPr>
        <w:numPr>
          <w:ilvl w:val="0"/>
          <w:numId w:val="1002"/>
        </w:numPr>
        <w:pStyle w:val="Compact"/>
      </w:pPr>
      <w:r>
        <w:rPr>
          <w:bCs/>
          <w:b/>
        </w:rPr>
        <w:t xml:space="preserve">Government Partnership Value:</w:t>
      </w:r>
      <w:r>
        <w:t xml:space="preserve"> </w:t>
      </w:r>
      <w:r>
        <w:t xml:space="preserve">The Ministry's strategic partnership with Social Workers yielded a 15:1 ROI—every KD 1 invested generated KD 15 in social benefits (per Kuwait City Economic Forum analysis).</w:t>
      </w:r>
    </w:p>
    <w:bookmarkEnd w:id="23"/>
    <w:bookmarkStart w:id="24" w:name="Xacc0277ebe53d31e7f230b0c0de9e1a21e2c571"/>
    <w:p>
      <w:pPr>
        <w:pStyle w:val="Heading2"/>
      </w:pPr>
      <w:r>
        <w:t xml:space="preserve">Kuwait City-Specific Challenges &amp; Solutions</w:t>
      </w:r>
    </w:p>
    <w:p>
      <w:pPr>
        <w:pStyle w:val="FirstParagraph"/>
      </w:pPr>
      <w:r>
        <w:t xml:space="preserve">Operating in Kuwait City presents unique demands requiring specialized Social Worker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Social Worker "Sales" Solution</w:t>
            </w:r>
          </w:p>
        </w:tc>
        <w:tc>
          <w:tcPr/>
          <w:p>
            <w:pPr>
              <w:pStyle w:val="Compact"/>
              <w:jc w:val="left"/>
            </w:pPr>
            <w:r>
              <w:t xml:space="preserve">Kuwait City Impact</w:t>
            </w:r>
          </w:p>
        </w:tc>
      </w:tr>
      <w:tr>
        <w:tc>
          <w:tcPr/>
          <w:p>
            <w:pPr>
              <w:pStyle w:val="Compact"/>
              <w:jc w:val="left"/>
            </w:pPr>
            <w:r>
              <w:t xml:space="preserve">High expatriate population (65% of Kuwait City)</w:t>
            </w:r>
          </w:p>
        </w:tc>
        <w:tc>
          <w:tcPr/>
          <w:p>
            <w:pPr>
              <w:pStyle w:val="Compact"/>
              <w:jc w:val="left"/>
            </w:pPr>
            <w:r>
              <w:t xml:space="preserve">Developed multilingual service brochures; trained Social Workers in Gulf-specific cultural protocols</w:t>
            </w:r>
          </w:p>
        </w:tc>
        <w:tc>
          <w:tcPr/>
          <w:p>
            <w:pPr>
              <w:pStyle w:val="Compact"/>
              <w:jc w:val="left"/>
            </w:pPr>
            <w:r>
              <w:t xml:space="preserve">32% increase in expatriate service uptake; reduced visa-related social crises</w:t>
            </w:r>
          </w:p>
        </w:tc>
      </w:tr>
      <w:tr>
        <w:tc>
          <w:tcPr/>
          <w:p>
            <w:pPr>
              <w:pStyle w:val="Compact"/>
              <w:jc w:val="left"/>
            </w:pPr>
            <w:r>
              <w:t xml:space="preserve">Demand for mental health services (60% surge post-pandemic)</w:t>
            </w:r>
          </w:p>
        </w:tc>
        <w:tc>
          <w:tcPr/>
          <w:p>
            <w:pPr>
              <w:pStyle w:val="Compact"/>
              <w:jc w:val="left"/>
            </w:pPr>
            <w:r>
              <w:t xml:space="preserve">Pitched "wellness packages" to corporate partners for employee support programs</w:t>
            </w:r>
          </w:p>
        </w:tc>
        <w:tc>
          <w:tcPr/>
          <w:p>
            <w:pPr>
              <w:pStyle w:val="Compact"/>
              <w:jc w:val="left"/>
            </w:pPr>
            <w:r>
              <w:t xml:space="preserve">14 new employer partnerships secured; 89% client retention in counseling programs</w:t>
            </w:r>
          </w:p>
        </w:tc>
      </w:tr>
      <w:tr>
        <w:tc>
          <w:tcPr/>
          <w:p>
            <w:pPr>
              <w:pStyle w:val="Compact"/>
              <w:jc w:val="left"/>
            </w:pPr>
            <w:r>
              <w:t xml:space="preserve">Limited NGO resource coordination</w:t>
            </w:r>
          </w:p>
        </w:tc>
        <w:tc>
          <w:tcPr/>
          <w:p>
            <w:pPr>
              <w:pStyle w:val="Compact"/>
              <w:jc w:val="left"/>
            </w:pPr>
            <w:r>
              <w:t xml:space="preserve">Created a "Social Services Marketplace" platform for NGOs to bid on client cases</w:t>
            </w:r>
          </w:p>
        </w:tc>
        <w:tc>
          <w:tcPr/>
          <w:p>
            <w:pPr>
              <w:pStyle w:val="Compact"/>
              <w:jc w:val="left"/>
            </w:pPr>
            <w:r>
              <w:t xml:space="preserve">Resource matching time reduced by 50%; 23% cost savings for Kuwait City administration</w:t>
            </w:r>
          </w:p>
        </w:tc>
      </w:tr>
    </w:tbl>
    <w:bookmarkEnd w:id="24"/>
    <w:bookmarkStart w:id="25" w:name="X1c9ebea7dca1a854e8d7d6b819bb842a655d049"/>
    <w:p>
      <w:pPr>
        <w:pStyle w:val="Heading2"/>
      </w:pPr>
      <w:r>
        <w:t xml:space="preserve">Recommendations for Future Sales Strategy in Kuwait City</w:t>
      </w:r>
    </w:p>
    <w:p>
      <w:pPr>
        <w:pStyle w:val="FirstParagraph"/>
      </w:pPr>
      <w:r>
        <w:t xml:space="preserve">Based on this Sales Report, we propose three targeted initiatives to elevate Social Worker impact in Kuwait City:</w:t>
      </w:r>
    </w:p>
    <w:p>
      <w:pPr>
        <w:numPr>
          <w:ilvl w:val="0"/>
          <w:numId w:val="1003"/>
        </w:numPr>
        <w:pStyle w:val="Compact"/>
      </w:pPr>
      <w:r>
        <w:rPr>
          <w:bCs/>
          <w:b/>
        </w:rPr>
        <w:t xml:space="preserve">AI-Powered Client Needs Forecasting:</w:t>
      </w:r>
      <w:r>
        <w:t xml:space="preserve"> </w:t>
      </w:r>
      <w:r>
        <w:t xml:space="preserve">Implement predictive analytics (using Kuwait City demographics) to anticipate service demand spikes—enabling proactive "sales" outreach before crises occur.</w:t>
      </w:r>
    </w:p>
    <w:p>
      <w:pPr>
        <w:numPr>
          <w:ilvl w:val="0"/>
          <w:numId w:val="1003"/>
        </w:numPr>
        <w:pStyle w:val="Compact"/>
      </w:pPr>
      <w:r>
        <w:rPr>
          <w:bCs/>
          <w:b/>
        </w:rPr>
        <w:t xml:space="preserve">Kuwait City Social Impact Awards:</w:t>
      </w:r>
      <w:r>
        <w:t xml:space="preserve"> </w:t>
      </w:r>
      <w:r>
        <w:t xml:space="preserve">Launch an annual recognition program for top-performing Social Workers, publicly celebrating their "sales" achievements at Kuwait Vision 2035 events.</w:t>
      </w:r>
    </w:p>
    <w:p>
      <w:pPr>
        <w:numPr>
          <w:ilvl w:val="0"/>
          <w:numId w:val="1003"/>
        </w:numPr>
        <w:pStyle w:val="Compact"/>
      </w:pPr>
      <w:r>
        <w:rPr>
          <w:bCs/>
          <w:b/>
        </w:rPr>
        <w:t xml:space="preserve">Private Sector Sales Integration:</w:t>
      </w:r>
      <w:r>
        <w:t xml:space="preserve"> </w:t>
      </w:r>
      <w:r>
        <w:t xml:space="preserve">Create a formal referral pipeline where companies like Zain and Kuwait Airways purchase "social wellness packages" for employees—turning Corporate Social Responsibility into measurable social sales.</w:t>
      </w:r>
    </w:p>
    <w:bookmarkEnd w:id="25"/>
    <w:bookmarkStart w:id="26" w:name="X0715eb2bccf575dcc0fab4fec6f152a3fce2f82"/>
    <w:p>
      <w:pPr>
        <w:pStyle w:val="Heading2"/>
      </w:pPr>
      <w:r>
        <w:t xml:space="preserve">Conclusion: The Strategic Value of the Social Worker in Kuwait City</w:t>
      </w:r>
    </w:p>
    <w:p>
      <w:pPr>
        <w:pStyle w:val="FirstParagraph"/>
      </w:pPr>
      <w:r>
        <w:t xml:space="preserve">This Sales Report unequivocally demonstrates that the Social Worker role is a cornerstone of Kuwait City's socio-economic infrastructure. In a city where cultural sensitivity and rapid urbanization demand precision, our Social Workers function as frontline sales professionals driving both human outcomes and economic value. The success metrics in this report—measured in client transformations, not just transactions—prove that when we treat social services as strategic "sales," Kuwait City achieves its vision of a resilient, self-sustaining community.</w:t>
      </w:r>
    </w:p>
    <w:p>
      <w:pPr>
        <w:pStyle w:val="BodyText"/>
      </w:pPr>
      <w:r>
        <w:t xml:space="preserve">As the Ministry advances national development goals, the Social Worker is no longer merely a service provider but a key revenue driver for Kuwait's social ecosystem. This Sales Report provides the data-driven foundation to scale these practices across all neighborhoods in Kuwait City, ensuring every Social Worker becomes an asset that delivers measurable value to both citizens and state. The path forward is clear: Invest in Social Workers as strategic sales professionals—they are the catalyst for sustainable growth in our beloved Kuwait City.</w:t>
      </w:r>
    </w:p>
    <w:p>
      <w:pPr>
        <w:pStyle w:val="BodyText"/>
      </w:pPr>
      <w:r>
        <w:rPr>
          <w:bCs/>
          <w:b/>
        </w:rPr>
        <w:t xml:space="preserve">Appendix A:</w:t>
      </w:r>
      <w:r>
        <w:t xml:space="preserve"> </w:t>
      </w:r>
      <w:r>
        <w:t xml:space="preserve">Full KPI Dashboard (Client Acquisition, Resource Utilization, Satisfaction Scores)</w:t>
      </w:r>
      <w:r>
        <w:br/>
      </w:r>
      <w:r>
        <w:rPr>
          <w:bCs/>
          <w:b/>
        </w:rPr>
        <w:t xml:space="preserve">Appendix B:</w:t>
      </w:r>
      <w:r>
        <w:t xml:space="preserve"> </w:t>
      </w:r>
      <w:r>
        <w:t xml:space="preserve">Kuwait City District Performance Maps</w:t>
      </w:r>
      <w:r>
        <w:br/>
      </w:r>
      <w:r>
        <w:rPr>
          <w:bCs/>
          <w:b/>
        </w:rPr>
        <w:t xml:space="preserve">Purpose of this Document:</w:t>
      </w:r>
      <w:r>
        <w:t xml:space="preserve"> </w:t>
      </w:r>
      <w:r>
        <w:t xml:space="preserve">To guide budget allocation and strategic partnerships for the Ministry of Social Affairs &amp; Community Development in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Kuwait City</dc:title>
  <dc:creator/>
  <dc:language>en</dc:language>
  <cp:keywords/>
  <dcterms:created xsi:type="dcterms:W3CDTF">2026-07-23T21:20:25Z</dcterms:created>
  <dcterms:modified xsi:type="dcterms:W3CDTF">2026-07-23T21:20:25Z</dcterms:modified>
</cp:coreProperties>
</file>

<file path=docProps/custom.xml><?xml version="1.0" encoding="utf-8"?>
<Properties xmlns="http://schemas.openxmlformats.org/officeDocument/2006/custom-properties" xmlns:vt="http://schemas.openxmlformats.org/officeDocument/2006/docPropsVTypes"/>
</file>