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7" w:name="X8cb185023cefea6941d9752d50dfa0f7f03bdb1"/>
    <w:p>
      <w:pPr>
        <w:pStyle w:val="Heading1"/>
      </w:pPr>
      <w:r>
        <w:t xml:space="preserve">Comprehensive Sales Report: Social Worker Service Performance Analysis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Morocco Social Services Network</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market performance of certified Social Worker services across Morocco Casablanca, analyzing demand patterns, revenue streams, and strategic opportunities. The Casablanca region continues to represent a high-potential market for professional social work solutions, with 32% year-over-year growth in service contracts since 2021. Our organization has secured 87 new Social Worker placements in Casablanca during Q3 2023 alone, demonstrating robust demand for culturally competent social services. This report confirms that Morocco Casablanca remains the critical hub for scaling social work interventions across North Africa.</w:t>
      </w:r>
    </w:p>
    <w:bookmarkEnd w:id="20"/>
    <w:bookmarkStart w:id="21" w:name="X767e589856b92b88dec92c858430ca5ed85827a"/>
    <w:p>
      <w:pPr>
        <w:pStyle w:val="Heading2"/>
      </w:pPr>
      <w:r>
        <w:t xml:space="preserve">II. Market Context: Social Work Demand in Morocco Casablanca</w:t>
      </w:r>
    </w:p>
    <w:p>
      <w:pPr>
        <w:pStyle w:val="FirstParagraph"/>
      </w:pPr>
      <w:r>
        <w:t xml:space="preserve">Casablanca's unique socioeconomic landscape drives exceptional demand for professional Social Workers. As Morocco's economic capital and most populous city (over 4 million residents), Casablanca faces concentrated challenges including urban poverty, youth unemployment, and migration-related social vulnerabilities. According to the Moroccan Ministry of Solidarity, Casablanca accounts for 63% of all national social welfare interventions. This creates an urgent need for certified Social Worker professionals who understand local cultural nuances—from Amazigh communities in Sidi Belyout to immigrant populations in Aïn Chock.</w:t>
      </w:r>
    </w:p>
    <w:p>
      <w:pPr>
        <w:pStyle w:val="BodyText"/>
      </w:pPr>
      <w:r>
        <w:t xml:space="preserve">Our Sales Data reveals that 78% of Casablanca-based NGOs and government agencies now require specialized Social Workers with Arabic-French bilingual capabilities, directly aligning with our recruitment focus. The city's rapid urbanization has also intensified demand for crisis intervention services, making Social Worker placements a priority for 12 major healthcare institutions (including Ibn Rochd Hospital) and 23 municipal social programs.</w:t>
      </w:r>
    </w:p>
    <w:bookmarkEnd w:id="21"/>
    <w:bookmarkStart w:id="22" w:name="iii.-sales-performance-analysis-q3-2023"/>
    <w:p>
      <w:pPr>
        <w:pStyle w:val="Heading2"/>
      </w:pPr>
      <w:r>
        <w:t xml:space="preserve">III. Sales Performance Analysis: Q3 2023</w:t>
      </w:r>
    </w:p>
    <w:p>
      <w:pPr>
        <w:pStyle w:val="FirstParagraph"/>
      </w:pPr>
      <w:r>
        <w:t xml:space="preserve">Service Category</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 Growth (Q3 vs Q1)</w:t>
      </w:r>
    </w:p>
    <w:p>
      <w:pPr>
        <w:pStyle w:val="BodyText"/>
      </w:pPr>
      <w:r>
        <w:t xml:space="preserve">Professional Social Worker Placement</w:t>
      </w:r>
    </w:p>
    <w:p>
      <w:pPr>
        <w:pStyle w:val="BodyText"/>
      </w:pPr>
      <w:r>
        <w:t xml:space="preserve">58 contracts ($142K)</w:t>
      </w:r>
    </w:p>
    <w:p>
      <w:pPr>
        <w:pStyle w:val="BodyText"/>
      </w:pPr>
      <w:r>
        <w:t xml:space="preserve">69 contracts ($173K)</w:t>
      </w:r>
    </w:p>
    <w:p>
      <w:pPr>
        <w:pStyle w:val="BodyText"/>
      </w:pPr>
      <w:r>
        <w:t xml:space="preserve">87 contracts ($218K)</w:t>
      </w:r>
    </w:p>
    <w:p>
      <w:pPr>
        <w:pStyle w:val="BodyText"/>
      </w:pPr>
      <w:r>
        <w:t xml:space="preserve">51.7%</w:t>
      </w:r>
    </w:p>
    <w:p>
      <w:pPr>
        <w:pStyle w:val="BodyText"/>
      </w:pPr>
      <w:r>
        <w:t xml:space="preserve">Cultural Competency Training</w:t>
      </w:r>
    </w:p>
    <w:p>
      <w:pPr>
        <w:pStyle w:val="BodyText"/>
      </w:pPr>
      <w:r>
        <w:t xml:space="preserve">42 sessions ($95K)</w:t>
      </w:r>
    </w:p>
    <w:p>
      <w:pPr>
        <w:pStyle w:val="BodyText"/>
      </w:pPr>
      <w:r>
        <w:t xml:space="preserve">49 sessions ($108K)</w:t>
      </w:r>
    </w:p>
    <w:p>
      <w:pPr>
        <w:pStyle w:val="BodyText"/>
      </w:pPr>
      <w:r>
        <w:t xml:space="preserve">63 sessions ($156K)</w:t>
      </w:r>
    </w:p>
    <w:p>
      <w:pPr>
        <w:pStyle w:val="BodyText"/>
      </w:pPr>
      <w:r>
        <w:t xml:space="preserve">63.2%</w:t>
      </w:r>
    </w:p>
    <w:p>
      <w:pPr>
        <w:pStyle w:val="BodyText"/>
      </w:pPr>
      <w:r>
        <w:t xml:space="preserve">Municipal Social Program Support</w:t>
      </w:r>
    </w:p>
    <w:p>
      <w:pPr>
        <w:pStyle w:val="BodyText"/>
      </w:pPr>
      <w:r>
        <w:t xml:space="preserve">27 contracts ($81K)</w:t>
      </w:r>
    </w:p>
    <w:p>
      <w:pPr>
        <w:pStyle w:val="BodyText"/>
      </w:pPr>
      <w:r>
        <w:t xml:space="preserve">34 contracts ($98K)</w:t>
      </w:r>
    </w:p>
    <w:p>
      <w:pPr>
        <w:pStyle w:val="BodyText"/>
      </w:pPr>
      <w:r>
        <w:t xml:space="preserve">45 contracts ($129K)</w:t>
      </w:r>
    </w:p>
    <w:p>
      <w:pPr>
        <w:pStyle w:val="BodyText"/>
      </w:pPr>
      <w:r>
        <w:t xml:space="preserve">69.0%</w:t>
      </w:r>
    </w:p>
    <w:p>
      <w:pPr>
        <w:pStyle w:val="BodyText"/>
      </w:pPr>
      <w:r>
        <w:t xml:space="preserve">Total Revenue</w:t>
      </w:r>
    </w:p>
    <w:p>
      <w:pPr>
        <w:pStyle w:val="BodyText"/>
      </w:pPr>
      <w:r>
        <w:t xml:space="preserve">$318K</w:t>
      </w:r>
    </w:p>
    <w:p>
      <w:pPr>
        <w:pStyle w:val="BodyText"/>
      </w:pPr>
      <w:r>
        <w:t xml:space="preserve">$379K</w:t>
      </w:r>
    </w:p>
    <w:p>
      <w:pPr>
        <w:pStyle w:val="BodyText"/>
      </w:pPr>
      <w:r>
        <w:t xml:space="preserve">$496K</w:t>
      </w:r>
    </w:p>
    <w:p>
      <w:pPr>
        <w:pStyle w:val="BodyText"/>
      </w:pPr>
      <w:r>
        <w:t xml:space="preserve">55.7%</w:t>
      </w:r>
    </w:p>
    <w:p>
      <w:pPr>
        <w:pStyle w:val="BodyText"/>
      </w:pPr>
      <w:r>
        <w:rPr>
          <w:iCs/>
          <w:i/>
        </w:rPr>
        <w:t xml:space="preserve">Key Insight:</w:t>
      </w:r>
      <w:r>
        <w:t xml:space="preserve"> </w:t>
      </w:r>
      <w:r>
        <w:t xml:space="preserve">The 51.7% growth in Social Worker placements (Q1-Q3) outpaces national industry averages by 24%. This acceleration directly correlates with Casablanca's implementation of the "Social Integration Initiative" – a city-led program requiring all public service providers to employ certified Social Workers by 2025.</w:t>
      </w:r>
    </w:p>
    <w:bookmarkEnd w:id="22"/>
    <w:bookmarkStart w:id="23" w:name="X1944f668b9a30a750f1a1ffad10af3692b3b43e"/>
    <w:p>
      <w:pPr>
        <w:pStyle w:val="Heading2"/>
      </w:pPr>
      <w:r>
        <w:t xml:space="preserve">IV. Competitive Landscape: Why Morocco Casablanca Leads</w:t>
      </w:r>
    </w:p>
    <w:p>
      <w:pPr>
        <w:pStyle w:val="FirstParagraph"/>
      </w:pPr>
      <w:r>
        <w:t xml:space="preserve">Casablanca's status as Morocco's business and social innovation capital creates unique advantages for our Sales Strategy. Unlike rural regions where Social Worker services are scarce, the city hosts 147 registered social service organizations – more than any other Moroccan city. This density enables:</w:t>
      </w:r>
    </w:p>
    <w:p>
      <w:pPr>
        <w:numPr>
          <w:ilvl w:val="0"/>
          <w:numId w:val="1001"/>
        </w:numPr>
        <w:pStyle w:val="Compact"/>
      </w:pPr>
      <w:r>
        <w:rPr>
          <w:bCs/>
          <w:b/>
        </w:rPr>
        <w:t xml:space="preserve">Network Effects:</w:t>
      </w:r>
      <w:r>
        <w:t xml:space="preserve"> </w:t>
      </w:r>
      <w:r>
        <w:t xml:space="preserve">Referral partnerships with 32 major hospitals (e.g., CHU Ibn Rochd) and 45 community centers</w:t>
      </w:r>
    </w:p>
    <w:p>
      <w:pPr>
        <w:numPr>
          <w:ilvl w:val="0"/>
          <w:numId w:val="1001"/>
        </w:numPr>
        <w:pStyle w:val="Compact"/>
      </w:pPr>
      <w:r>
        <w:rPr>
          <w:bCs/>
          <w:b/>
        </w:rPr>
        <w:t xml:space="preserve">Cultural Alignment:</w:t>
      </w:r>
      <w:r>
        <w:t xml:space="preserve"> </w:t>
      </w:r>
      <w:r>
        <w:t xml:space="preserve">Our Casablanca-based recruitment team understands regional dialects, religious practices, and socio-economic barriers critical for Social Worker success</w:t>
      </w:r>
    </w:p>
    <w:p>
      <w:pPr>
        <w:numPr>
          <w:ilvl w:val="0"/>
          <w:numId w:val="1001"/>
        </w:numPr>
        <w:pStyle w:val="Compact"/>
      </w:pPr>
      <w:r>
        <w:rPr>
          <w:bCs/>
          <w:b/>
        </w:rPr>
        <w:t xml:space="preserve">Policy Momentum:</w:t>
      </w:r>
      <w:r>
        <w:t xml:space="preserve"> </w:t>
      </w:r>
      <w:r>
        <w:t xml:space="preserve">Municipal incentives for organizations hiring certified Social Workers have increased client acquisition by 37% since Q1 2023</w:t>
      </w:r>
    </w:p>
    <w:p>
      <w:pPr>
        <w:pStyle w:val="FirstParagraph"/>
      </w:pPr>
      <w:r>
        <w:t xml:space="preserve">Competitor analysis shows that only 2 local agencies offer comparable Social Worker service depth. Our differentiation through Morocco-specific training modules (e.g., "Social Work in Casablanca's Informal Settlements") has captured 68% of new market entrants in the city.</w:t>
      </w:r>
    </w:p>
    <w:bookmarkEnd w:id="23"/>
    <w:bookmarkStart w:id="24" w:name="v.-challenges-strategic-opportunities"/>
    <w:p>
      <w:pPr>
        <w:pStyle w:val="Heading2"/>
      </w:pPr>
      <w:r>
        <w:t xml:space="preserve">V. Challenges &amp; Strategic Opportunities</w:t>
      </w:r>
    </w:p>
    <w:p>
      <w:pPr>
        <w:pStyle w:val="FirstParagraph"/>
      </w:pPr>
      <w:r>
        <w:rPr>
          <w:bCs/>
          <w:b/>
        </w:rPr>
        <w:t xml:space="preserve">Current Challenge:</w:t>
      </w:r>
      <w:r>
        <w:t xml:space="preserve"> </w:t>
      </w:r>
      <w:r>
        <w:t xml:space="preserve">High demand for Social Workers with specialized training in migrant support (72% of Casablanca clients require this). While 91% of our placements meet basic requirements, only 43% possess advanced migration crisis intervention certification.</w:t>
      </w:r>
    </w:p>
    <w:p>
      <w:pPr>
        <w:pStyle w:val="BodyText"/>
      </w:pPr>
      <w:r>
        <w:rPr>
          <w:bCs/>
          <w:b/>
        </w:rPr>
        <w:t xml:space="preserve">Opportunity:</w:t>
      </w:r>
      <w:r>
        <w:t xml:space="preserve"> </w:t>
      </w:r>
      <w:r>
        <w:t xml:space="preserve">Partner with the Casablanca University Social Work Department to develop a certification track. Our Sales Pipeline already includes 12 pre-qualified municipal contracts pending this program's launch. This would position us to capture an estimated $380K in annual revenue from government training mandates.</w:t>
      </w:r>
    </w:p>
    <w:p>
      <w:pPr>
        <w:pStyle w:val="BodyText"/>
      </w:pPr>
      <w:r>
        <w:rPr>
          <w:bCs/>
          <w:b/>
        </w:rPr>
        <w:t xml:space="preserve">Geographic Expansion:</w:t>
      </w:r>
      <w:r>
        <w:t xml:space="preserve"> </w:t>
      </w:r>
      <w:r>
        <w:t xml:space="preserve">Demand is spilling beyond Casablanca into neighboring cities (Rabat, Tangier). However, 65% of Casablanca's success stems from hyper-localized Social Worker deployment. We recommend prioritizing Casablanca as the sales anchor before regional expansion.</w:t>
      </w:r>
    </w:p>
    <w:bookmarkEnd w:id="24"/>
    <w:bookmarkStart w:id="25" w:name="vi.-sales-strategy-recommendations"/>
    <w:p>
      <w:pPr>
        <w:pStyle w:val="Heading2"/>
      </w:pPr>
      <w:r>
        <w:t xml:space="preserve">VI. Sales Strategy Recommendations</w:t>
      </w:r>
    </w:p>
    <w:p>
      <w:pPr>
        <w:numPr>
          <w:ilvl w:val="0"/>
          <w:numId w:val="1002"/>
        </w:numPr>
        <w:pStyle w:val="Compact"/>
      </w:pPr>
      <w:r>
        <w:rPr>
          <w:bCs/>
          <w:b/>
        </w:rPr>
        <w:t xml:space="preserve">Double Down on Casablanca:</w:t>
      </w:r>
      <w:r>
        <w:t xml:space="preserve"> </w:t>
      </w:r>
      <w:r>
        <w:t xml:space="preserve">Allocate 70% of new marketing budget to city-specific campaigns highlighting Social Worker success stories (e.g., "How Fatima, a Casablanca Social Worker, Reduced Youth Homelessness by 40%")</w:t>
      </w:r>
    </w:p>
    <w:p>
      <w:pPr>
        <w:numPr>
          <w:ilvl w:val="0"/>
          <w:numId w:val="1002"/>
        </w:numPr>
        <w:pStyle w:val="Compact"/>
      </w:pPr>
      <w:r>
        <w:rPr>
          <w:bCs/>
          <w:b/>
        </w:rPr>
        <w:t xml:space="preserve">Develop Specialized Service Tiers:</w:t>
      </w:r>
      <w:r>
        <w:t xml:space="preserve"> </w:t>
      </w:r>
      <w:r>
        <w:t xml:space="preserve">Create premium packages for migration-focused Social Workers targeting NGOs like UNHCR's Casablanca office (38% of current leads)</w:t>
      </w:r>
    </w:p>
    <w:p>
      <w:pPr>
        <w:numPr>
          <w:ilvl w:val="0"/>
          <w:numId w:val="1002"/>
        </w:numPr>
        <w:pStyle w:val="Compact"/>
      </w:pPr>
      <w:r>
        <w:rPr>
          <w:bCs/>
          <w:b/>
        </w:rPr>
        <w:t xml:space="preserve">Leverage Municipal Partnerships:</w:t>
      </w:r>
      <w:r>
        <w:t xml:space="preserve"> </w:t>
      </w:r>
      <w:r>
        <w:t xml:space="preserve">Co-host "Social Work in Casablanca" summit with the City Council to secure 15+ government contracts by Q1 2024</w:t>
      </w:r>
    </w:p>
    <w:p>
      <w:pPr>
        <w:numPr>
          <w:ilvl w:val="0"/>
          <w:numId w:val="1002"/>
        </w:numPr>
        <w:pStyle w:val="Compact"/>
      </w:pPr>
      <w:r>
        <w:rPr>
          <w:bCs/>
          <w:b/>
        </w:rPr>
        <w:t xml:space="preserve">Build Referral Engine:</w:t>
      </w:r>
      <w:r>
        <w:t xml:space="preserve"> </w:t>
      </w:r>
      <w:r>
        <w:t xml:space="preserve">Implement a client referral program offering 15% commission for successful Social Worker placements – proven to increase sales by 33% in Casablanca's tight-knit social services network</w:t>
      </w:r>
    </w:p>
    <w:bookmarkEnd w:id="25"/>
    <w:bookmarkStart w:id="26" w:name="Xa0bb664c5599c709aafc2af24838621f38c7dd8"/>
    <w:p>
      <w:pPr>
        <w:pStyle w:val="Heading2"/>
      </w:pPr>
      <w:r>
        <w:t xml:space="preserve">VII. Conclusion: The Future of Social Work Sales in Morocco Casablanca</w:t>
      </w:r>
    </w:p>
    <w:p>
      <w:pPr>
        <w:pStyle w:val="FirstParagraph"/>
      </w:pPr>
      <w:r>
        <w:t xml:space="preserve">The Sales Report confirms that Morocco Casablanca is not merely a regional market – it is the strategic epicenter for social work service growth across Morocco. Our Q3 results demonstrate that professional Social Workers are now a core business requirement for institutions seeking to navigate Casablanca's complex social landscape. The 55.7% revenue surge validates our focus on culturally embedded solutions rather than generic staffing models.</w:t>
      </w:r>
    </w:p>
    <w:p>
      <w:pPr>
        <w:pStyle w:val="BodyText"/>
      </w:pPr>
      <w:r>
        <w:t xml:space="preserve">As the Moroccan government advances its National Social Inclusion Strategy with Casablanca as the primary testbed, we anticipate a 28% CAGR in Social Worker service demand through 2025. Our Sales Team must now pivot from "selling" placements to "architecting" social impact – positioning our Social Workers as indispensable assets for Casablanca's transformation.</w:t>
      </w:r>
    </w:p>
    <w:p>
      <w:pPr>
        <w:pStyle w:val="BodyText"/>
      </w:pPr>
      <w:r>
        <w:rPr>
          <w:bCs/>
          <w:b/>
        </w:rPr>
        <w:t xml:space="preserve">Final Recommendation:</w:t>
      </w:r>
      <w:r>
        <w:t xml:space="preserve"> </w:t>
      </w:r>
      <w:r>
        <w:t xml:space="preserve">Immediately scale the Casablanca-based team by 30% to capitalize on the city's unique convergence of policy, demand, and cultural complexity. This targeted investment will secure our leadership in what is clearly Morocco's most vital Social Worker marketplace – making every sales initiative here a catalyst for sustainable community change.</w:t>
      </w:r>
    </w:p>
    <w:p>
      <w:pPr>
        <w:pStyle w:val="BodyText"/>
      </w:pPr>
      <w:r>
        <w:rPr>
          <w:bCs/>
          <w:b/>
        </w:rPr>
        <w:t xml:space="preserve">Prepared By:</w:t>
      </w:r>
      <w:r>
        <w:t xml:space="preserve"> </w:t>
      </w:r>
      <w:r>
        <w:t xml:space="preserve">Sales Strategy Division | Morocco Social Services Network</w:t>
      </w:r>
      <w:r>
        <w:br/>
      </w:r>
      <w:r>
        <w:rPr>
          <w:iCs/>
          <w:i/>
        </w:rPr>
        <w:t xml:space="preserve">"Empowering Communities Through Culturally Intelligent Social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Services in Morocco Casablanca</dc:title>
  <dc:creator/>
  <dc:language>en</dc:language>
  <cp:keywords/>
  <dcterms:created xsi:type="dcterms:W3CDTF">2026-07-23T22:09:11Z</dcterms:created>
  <dcterms:modified xsi:type="dcterms:W3CDTF">2026-07-23T22:09:11Z</dcterms:modified>
</cp:coreProperties>
</file>

<file path=docProps/custom.xml><?xml version="1.0" encoding="utf-8"?>
<Properties xmlns="http://schemas.openxmlformats.org/officeDocument/2006/custom-properties" xmlns:vt="http://schemas.openxmlformats.org/officeDocument/2006/docPropsVTypes"/>
</file>