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Social</w:t>
      </w:r>
      <w:r>
        <w:t xml:space="preserve"> </w:t>
      </w:r>
      <w:r>
        <w:t xml:space="preserve">Worker</w:t>
      </w:r>
      <w:r>
        <w:t xml:space="preserve"> </w:t>
      </w:r>
      <w:r>
        <w:t xml:space="preserve">Service</w:t>
      </w:r>
      <w:r>
        <w:t xml:space="preserve"> </w:t>
      </w:r>
      <w:r>
        <w:t xml:space="preserve">Utilization</w:t>
      </w:r>
      <w:r>
        <w:t xml:space="preserve"> </w:t>
      </w:r>
      <w:r>
        <w:t xml:space="preserve">in</w:t>
      </w:r>
      <w:r>
        <w:t xml:space="preserve"> </w:t>
      </w:r>
      <w:r>
        <w:t xml:space="preserve">Nigeria</w:t>
      </w:r>
      <w:r>
        <w:t xml:space="preserve"> </w:t>
      </w:r>
      <w:r>
        <w:t xml:space="preserve">Lagos</w:t>
      </w:r>
    </w:p>
    <w:bookmarkStart w:id="26" w:name="X2fce9d06db49260383bbca9ed0841a168298ea2"/>
    <w:p>
      <w:pPr>
        <w:pStyle w:val="Heading1"/>
      </w:pPr>
      <w:r>
        <w:t xml:space="preserve">Q3 2023 Sales Report: Social Worker Service Utilization &amp; Impact in Nigeria Lagos</w:t>
      </w:r>
    </w:p>
    <w:p>
      <w:pPr>
        <w:pStyle w:val="FirstParagraph"/>
      </w:pPr>
      <w:r>
        <w:rPr>
          <w:bCs/>
          <w:b/>
        </w:rPr>
        <w:t xml:space="preserve">Prepared For:</w:t>
      </w:r>
      <w:r>
        <w:t xml:space="preserve"> </w:t>
      </w:r>
      <w:r>
        <w:t xml:space="preserve">Lagos State Ministry of Social Development, Community Partners &amp; Donor Agencies</w:t>
      </w:r>
      <w:r>
        <w:br/>
      </w:r>
      <w:r>
        <w:rPr>
          <w:bCs/>
          <w:b/>
        </w:rPr>
        <w:t xml:space="preserve">Date:</w:t>
      </w:r>
      <w:r>
        <w:t xml:space="preserve"> </w:t>
      </w:r>
      <w:r>
        <w:t xml:space="preserve">October 26, 2023</w:t>
      </w:r>
      <w:r>
        <w:br/>
      </w:r>
      <w:r>
        <w:rPr>
          <w:bCs/>
          <w:b/>
        </w:rPr>
        <w:t xml:space="preserve">Report Period:</w:t>
      </w:r>
      <w:r>
        <w:t xml:space="preserve"> </w:t>
      </w:r>
      <w:r>
        <w:t xml:space="preserve">July 1 - September 30, 2023</w:t>
      </w:r>
    </w:p>
    <w:bookmarkStart w:id="20" w:name="executive-summary"/>
    <w:p>
      <w:pPr>
        <w:pStyle w:val="Heading2"/>
      </w:pPr>
      <w:r>
        <w:t xml:space="preserve">Executive Summary</w:t>
      </w:r>
    </w:p>
    <w:p>
      <w:pPr>
        <w:pStyle w:val="FirstParagraph"/>
      </w:pPr>
      <w:r>
        <w:t xml:space="preserve">This report documents the utilization and impact of Social Worker services across Nigeria Lagos during Q3 2023. Unlike traditional sales metrics, this document quantifies service delivery, community engagement, and social impact—measuring how effectively our Social Worker teams address critical needs in Lagos' dynamic urban landscape. With Lagos accounting for over 20% of Nigeria's population and facing acute challenges like poverty (35% prevalence), informal settlements (over 60% of residents), and high youth unemployment (42%), the demand for professional Social Worker support has surged by 28% YoY. This report demonstrates how strategic deployment of Social Workers in Lagos communities directly correlates with measurable improvements in community well-being, aligning with Nigeria's National Social Policy Framework.</w:t>
      </w:r>
    </w:p>
    <w:bookmarkEnd w:id="20"/>
    <w:bookmarkStart w:id="21" w:name="X6fd8dc80eeb56074125f29845cee32d2d51a08b"/>
    <w:p>
      <w:pPr>
        <w:pStyle w:val="Heading2"/>
      </w:pPr>
      <w:r>
        <w:t xml:space="preserve">Service Utilization &amp; Client Impact (Nigeria Lagos Focus)</w:t>
      </w:r>
    </w:p>
    <w:p>
      <w:pPr>
        <w:pStyle w:val="FirstParagraph"/>
      </w:pPr>
      <w:r>
        <w:t xml:space="preserve">Lagos requires specialized Social Worker interventions due to its unique socio-economic fabric. Our Q3 service delivery in Nigeria Lagos achieved remarkable traction, serving 4,287 clients across 15 high-need LGAs including Mushin, Surulere, Agege, and Ikorodu. Key service metrics include:</w:t>
      </w:r>
    </w:p>
    <w:tbl>
      <w:tblPr>
        <w:tblStyle w:val="Table"/>
        <w:tblW w:type="auto" w:w="0"/>
        <w:tblLook w:firstRow="1" w:lastRow="0" w:firstColumn="0" w:lastColumn="0" w:noHBand="0" w:noVBand="0" w:val="0020"/>
      </w:tblPr>
      <w:tblGrid>
        <w:gridCol w:w="1320"/>
        <w:gridCol w:w="1320"/>
        <w:gridCol w:w="1320"/>
        <w:gridCol w:w="1320"/>
        <w:gridCol w:w="1320"/>
        <w:gridCol w:w="1320"/>
      </w:tblGrid>
      <w:tr>
        <w:trPr>
          <w:tblHeader w:val="true"/>
        </w:trPr>
        <w:tc>
          <w:tcPr/>
          <w:p>
            <w:pPr>
              <w:pStyle w:val="Compact"/>
              <w:jc w:val="left"/>
            </w:pPr>
            <w:r>
              <w:t xml:space="preserve">Service Category</w:t>
            </w:r>
          </w:p>
        </w:tc>
        <w:tc>
          <w:tcPr/>
          <w:p>
            <w:pPr>
              <w:pStyle w:val="Compact"/>
              <w:jc w:val="left"/>
            </w:pPr>
            <w:r>
              <w:t xml:space="preserve">Q3 2023 Clients Served</w:t>
            </w:r>
          </w:p>
        </w:tc>
        <w:tc>
          <w:tcPr/>
          <w:p>
            <w:pPr>
              <w:pStyle w:val="Compact"/>
              <w:jc w:val="left"/>
            </w:pPr>
            <w:r>
              <w:t xml:space="preserve">YoY Growth (%)</w:t>
            </w:r>
          </w:p>
        </w:tc>
        <w:tc>
          <w:tcPr/>
          <w:p>
            <w:pPr>
              <w:pStyle w:val="Compact"/>
              <w:jc w:val="left"/>
            </w:pPr>
            <w:r>
              <w:t xml:space="preserve">Lagos-Specific Impact</w:t>
            </w:r>
          </w:p>
        </w:tc>
        <w:tc>
          <w:tcPr/>
          <w:p>
            <w:pPr>
              <w:pStyle w:val="Compact"/>
            </w:pPr>
          </w:p>
        </w:tc>
        <w:tc>
          <w:tcPr/>
          <w:p>
            <w:pPr>
              <w:pStyle w:val="Compact"/>
            </w:pPr>
          </w:p>
        </w:tc>
      </w:tr>
      <w:tr>
        <w:tc>
          <w:tcPr/>
          <w:p>
            <w:pPr>
              <w:pStyle w:val="Compact"/>
              <w:jc w:val="left"/>
            </w:pPr>
            <w:r>
              <w:t xml:space="preserve">Child Protection &amp; Welfare Cases</w:t>
            </w:r>
          </w:p>
        </w:tc>
        <w:tc>
          <w:tcPr/>
          <w:p>
            <w:pPr>
              <w:pStyle w:val="Compact"/>
              <w:jc w:val="left"/>
            </w:pPr>
            <w:r>
              <w:t xml:space="preserve">1,243</w:t>
            </w:r>
          </w:p>
        </w:tc>
        <w:tc>
          <w:tcPr/>
          <w:p>
            <w:pPr>
              <w:pStyle w:val="Compact"/>
              <w:jc w:val="left"/>
            </w:pPr>
            <w:r>
              <w:t xml:space="preserve">+31%</w:t>
            </w:r>
          </w:p>
        </w:tc>
        <w:tc>
          <w:tcPr/>
          <w:p>
            <w:pPr>
              <w:pStyle w:val="Compact"/>
              <w:jc w:val="left"/>
            </w:pPr>
            <w:r>
              <w:t xml:space="preserve">Resolved 92% of child labor cases in Lagos LGA markets; partnered with 80+ community watch groups</w:t>
            </w:r>
          </w:p>
        </w:tc>
        <w:tc>
          <w:tcPr/>
          <w:p>
            <w:pPr>
              <w:pStyle w:val="Compact"/>
            </w:pPr>
          </w:p>
        </w:tc>
        <w:tc>
          <w:tcPr/>
          <w:p>
            <w:pPr>
              <w:pStyle w:val="Compact"/>
            </w:pPr>
          </w:p>
        </w:tc>
      </w:tr>
      <w:tr>
        <w:tc>
          <w:tcPr/>
          <w:p>
            <w:pPr>
              <w:pStyle w:val="Compact"/>
              <w:jc w:val="left"/>
            </w:pPr>
            <w:r>
              <w:t xml:space="preserve">Mental Health &amp; Trauma Support</w:t>
            </w:r>
          </w:p>
        </w:tc>
        <w:tc>
          <w:tcPr/>
          <w:p>
            <w:pPr>
              <w:pStyle w:val="Compact"/>
              <w:jc w:val="left"/>
            </w:pPr>
            <w:r>
              <w:t xml:space="preserve">967</w:t>
            </w:r>
          </w:p>
        </w:tc>
        <w:tc>
          <w:tcPr/>
          <w:p>
            <w:pPr>
              <w:pStyle w:val="Compact"/>
              <w:jc w:val="left"/>
            </w:pPr>
            <w:r>
              <w:t xml:space="preserve">+24%</w:t>
            </w:r>
          </w:p>
        </w:tc>
        <w:tc>
          <w:tcPr/>
          <w:p>
            <w:pPr>
              <w:pStyle w:val="Compact"/>
              <w:jc w:val="left"/>
            </w:pPr>
            <w:r>
              <w:t xml:space="preserve">Addressed trauma from #EndSARS aftermath; 73% of clients reported improved coping mechanisms</w:t>
            </w:r>
          </w:p>
        </w:tc>
        <w:tc>
          <w:tcPr/>
          <w:p>
            <w:pPr>
              <w:pStyle w:val="Compact"/>
            </w:pPr>
          </w:p>
        </w:tc>
        <w:tc>
          <w:tcPr/>
          <w:p>
            <w:pPr>
              <w:pStyle w:val="Compact"/>
            </w:pPr>
          </w:p>
        </w:tc>
      </w:tr>
      <w:tr>
        <w:tc>
          <w:tcPr/>
          <w:p>
            <w:pPr>
              <w:pStyle w:val="Compact"/>
              <w:jc w:val="left"/>
            </w:pPr>
            <w:r>
              <w:t xml:space="preserve">Vulnerable Elderly Support</w:t>
            </w:r>
          </w:p>
        </w:tc>
        <w:tc>
          <w:tcPr/>
          <w:p>
            <w:pPr>
              <w:pStyle w:val="Compact"/>
              <w:jc w:val="left"/>
            </w:pPr>
            <w:r>
              <w:t xml:space="preserve">589</w:t>
            </w:r>
          </w:p>
        </w:tc>
        <w:tc>
          <w:tcPr/>
          <w:p>
            <w:pPr>
              <w:pStyle w:val="Compact"/>
              <w:jc w:val="left"/>
            </w:pPr>
            <w:r>
              <w:t xml:space="preserve">+18%</w:t>
            </w:r>
          </w:p>
        </w:tc>
        <w:tc>
          <w:tcPr/>
          <w:p>
            <w:pPr>
              <w:pStyle w:val="Compact"/>
              <w:jc w:val="left"/>
            </w:pPr>
            <w:r>
              <w:t xml:space="preserve">Lagos has the highest elderly population density in Nigeria; 45% received food security support via Lagos State Ministry partnerships</w:t>
            </w:r>
          </w:p>
        </w:tc>
        <w:tc>
          <w:tcPr/>
          <w:p>
            <w:pPr>
              <w:pStyle w:val="Compact"/>
            </w:pPr>
          </w:p>
        </w:tc>
        <w:tc>
          <w:tcPr/>
          <w:p>
            <w:pPr>
              <w:pStyle w:val="Compact"/>
            </w:pPr>
          </w:p>
        </w:tc>
      </w:tr>
      <w:tr>
        <w:tc>
          <w:tcPr/>
          <w:p>
            <w:pPr>
              <w:pStyle w:val="Compact"/>
              <w:jc w:val="left"/>
            </w:pPr>
            <w:r>
              <w:t xml:space="preserve">Youth Livelihood &amp; Skills Training</w:t>
            </w:r>
          </w:p>
        </w:tc>
        <w:tc>
          <w:tcPr/>
          <w:p>
            <w:pPr>
              <w:pStyle w:val="Compact"/>
              <w:jc w:val="left"/>
            </w:pPr>
            <w:r>
              <w:t xml:space="preserve">1,092</w:t>
            </w:r>
          </w:p>
        </w:tc>
        <w:tc>
          <w:tcPr/>
          <w:p>
            <w:pPr>
              <w:pStyle w:val="Compact"/>
              <w:jc w:val="left"/>
            </w:pPr>
            <w:r>
              <w:t xml:space="preserve">+36%</w:t>
            </w:r>
          </w:p>
        </w:tc>
        <w:tc>
          <w:tcPr/>
          <w:p>
            <w:pPr>
              <w:pStyle w:val="Compact"/>
              <w:jc w:val="left"/>
            </w:pPr>
            <w:r>
              <w:t xml:space="preserve">Linked 78% of participants to microfinance schemes; reduced youth idleness in Lagos by 21% in targeted zones</w:t>
            </w:r>
          </w:p>
        </w:tc>
        <w:tc>
          <w:tcPr/>
          <w:p>
            <w:pPr>
              <w:pStyle w:val="Compact"/>
            </w:pPr>
          </w:p>
        </w:tc>
        <w:tc>
          <w:tcPr/>
          <w:p>
            <w:pPr>
              <w:pStyle w:val="Compact"/>
            </w:pPr>
          </w:p>
        </w:tc>
      </w:tr>
      <w:tr>
        <w:tc>
          <w:tcPr/>
          <w:p>
            <w:pPr>
              <w:pStyle w:val="Compact"/>
              <w:jc w:val="left"/>
            </w:pPr>
            <w:r>
              <w:t xml:space="preserve">Total Service Utilization</w:t>
            </w:r>
          </w:p>
        </w:tc>
        <w:tc>
          <w:tcPr/>
          <w:p>
            <w:pPr>
              <w:pStyle w:val="Compact"/>
              <w:jc w:val="left"/>
            </w:pPr>
            <w:r>
              <w:rPr>
                <w:bCs/>
                <w:b/>
              </w:rPr>
              <w:t xml:space="preserve">4,287</w:t>
            </w:r>
          </w:p>
        </w:tc>
        <w:tc>
          <w:tcPr/>
          <w:p>
            <w:pPr>
              <w:pStyle w:val="Compact"/>
              <w:jc w:val="left"/>
            </w:pPr>
            <w:r>
              <w:rPr>
                <w:bCs/>
                <w:b/>
              </w:rPr>
              <w:t xml:space="preserve">+28%</w:t>
            </w:r>
          </w:p>
        </w:tc>
        <w:tc>
          <w:tcPr>
            <w:gridSpan w:val="3"/>
          </w:tcPr>
          <w:p>
            <w:pPr>
              <w:pStyle w:val="Compact"/>
              <w:jc w:val="left"/>
            </w:pPr>
            <w:r>
              <w:rPr>
                <w:iCs/>
                <w:i/>
              </w:rPr>
              <w:t xml:space="preserve">Exceeding Q3 target by 14.5% in Nigeria Lagos context</w:t>
            </w:r>
          </w:p>
        </w:tc>
      </w:tr>
    </w:tbl>
    <w:p>
      <w:pPr>
        <w:pStyle w:val="BodyText"/>
      </w:pPr>
      <w:r>
        <w:rPr>
          <w:bCs/>
          <w:b/>
        </w:rPr>
        <w:t xml:space="preserve">Why "Sales Report" for Social Workers in Lagos?</w:t>
      </w:r>
      <w:r>
        <w:t xml:space="preserve"> </w:t>
      </w:r>
      <w:r>
        <w:t xml:space="preserve">In the Nigerian social development sector, this report functions as a "service utilization and impact analysis" – tracking how effectively Social Worker resources are deployed to meet community needs. It replaces commercial sales metrics with humanitarian value: each client served represents a verified reduction in vulnerability, directly contributing to Lagos State's Sustainable Development Goals (SDG) targets. For instance, our Social Workers in Lagos have facilitated access to 120+ health facilities for vulnerable mothers, preventing 35% of potential maternal health complications.</w:t>
      </w:r>
    </w:p>
    <w:bookmarkEnd w:id="21"/>
    <w:bookmarkStart w:id="22" w:name="key-success-factors-in-nigeria-lagos"/>
    <w:p>
      <w:pPr>
        <w:pStyle w:val="Heading2"/>
      </w:pPr>
      <w:r>
        <w:t xml:space="preserve">Key Success Factors in Nigeria Lagos</w:t>
      </w:r>
    </w:p>
    <w:p>
      <w:pPr>
        <w:pStyle w:val="FirstParagraph"/>
      </w:pPr>
      <w:r>
        <w:t xml:space="preserve">Our Social Worker teams in Nigeria Lagos achieved exceptional results through context-specific strategies:</w:t>
      </w:r>
    </w:p>
    <w:p>
      <w:pPr>
        <w:numPr>
          <w:ilvl w:val="0"/>
          <w:numId w:val="1001"/>
        </w:numPr>
        <w:pStyle w:val="Compact"/>
      </w:pPr>
      <w:r>
        <w:rPr>
          <w:bCs/>
          <w:b/>
        </w:rPr>
        <w:t xml:space="preserve">Cultural Integration:</w:t>
      </w:r>
      <w:r>
        <w:t xml:space="preserve"> </w:t>
      </w:r>
      <w:r>
        <w:t xml:space="preserve">Social Workers trained in Yoruba dialects and local customs (e.g., "Iwalewa" community structures) increased trust, leading to 40% higher client retention in Surulere and Badagry.</w:t>
      </w:r>
    </w:p>
    <w:p>
      <w:pPr>
        <w:numPr>
          <w:ilvl w:val="0"/>
          <w:numId w:val="1001"/>
        </w:numPr>
        <w:pStyle w:val="Compact"/>
      </w:pPr>
      <w:r>
        <w:rPr>
          <w:bCs/>
          <w:b/>
        </w:rPr>
        <w:t xml:space="preserve">Lagos-Specific Partnerships:</w:t>
      </w:r>
      <w:r>
        <w:t xml:space="preserve"> </w:t>
      </w:r>
      <w:r>
        <w:t xml:space="preserve">Collaborated with Lagos State Housing Corporation on slum upgrading projects, enabling Social Workers to connect 1,200 informal settlement residents with housing solutions during Q3.</w:t>
      </w:r>
    </w:p>
    <w:p>
      <w:pPr>
        <w:numPr>
          <w:ilvl w:val="0"/>
          <w:numId w:val="1001"/>
        </w:numPr>
        <w:pStyle w:val="Compact"/>
      </w:pPr>
      <w:r>
        <w:rPr>
          <w:bCs/>
          <w:b/>
        </w:rPr>
        <w:t xml:space="preserve">Technology Adoption:</w:t>
      </w:r>
      <w:r>
        <w:t xml:space="preserve"> </w:t>
      </w:r>
      <w:r>
        <w:t xml:space="preserve">Deployed the "LagosCare" mobile app (co-developed with Tech4Good Nigeria) for real-time case tracking; reduced response time to emergencies from 72hrs to 8hrs in Ikeja and Oshodi.</w:t>
      </w:r>
    </w:p>
    <w:p>
      <w:pPr>
        <w:numPr>
          <w:ilvl w:val="0"/>
          <w:numId w:val="1001"/>
        </w:numPr>
        <w:pStyle w:val="Compact"/>
      </w:pPr>
      <w:r>
        <w:rPr>
          <w:bCs/>
          <w:b/>
        </w:rPr>
        <w:t xml:space="preserve">Policy Alignment:</w:t>
      </w:r>
      <w:r>
        <w:t xml:space="preserve"> </w:t>
      </w:r>
      <w:r>
        <w:t xml:space="preserve">Social Worker initiatives directly supported Lagos State's "Lagos Social Safety Net" program, securing additional government funding for expansion in Eti-Osa and Amuwo-Odofin LGAs.</w:t>
      </w:r>
    </w:p>
    <w:bookmarkEnd w:id="22"/>
    <w:bookmarkStart w:id="23" w:name="Xa891917a5f6a040be1c928aab43f891dbab5387"/>
    <w:p>
      <w:pPr>
        <w:pStyle w:val="Heading2"/>
      </w:pPr>
      <w:r>
        <w:t xml:space="preserve">Challenges &amp; Strategic Adjustments (Nigeria Lagos Context)</w:t>
      </w:r>
    </w:p>
    <w:p>
      <w:pPr>
        <w:pStyle w:val="FirstParagraph"/>
      </w:pPr>
      <w:r>
        <w:t xml:space="preserve">Despite progress, Lagos-specific challenges required agile responses:</w:t>
      </w:r>
    </w:p>
    <w:p>
      <w:pPr>
        <w:numPr>
          <w:ilvl w:val="0"/>
          <w:numId w:val="1002"/>
        </w:numPr>
        <w:pStyle w:val="Compact"/>
      </w:pPr>
      <w:r>
        <w:rPr>
          <w:bCs/>
          <w:b/>
        </w:rPr>
        <w:t xml:space="preserve">Urban Density Pressure:</w:t>
      </w:r>
      <w:r>
        <w:t xml:space="preserve"> </w:t>
      </w:r>
      <w:r>
        <w:t xml:space="preserve">In high-population zones like Ajegunle, Social Workers handled 5.3 cases/week per staff vs. the national average of 2.8. Solution: Deployed mobile units in collaboration with Lagos Transport Authority (LTA) to reach displaced communities during roadworks.</w:t>
      </w:r>
    </w:p>
    <w:p>
      <w:pPr>
        <w:numPr>
          <w:ilvl w:val="0"/>
          <w:numId w:val="1002"/>
        </w:numPr>
        <w:pStyle w:val="Compact"/>
      </w:pPr>
      <w:r>
        <w:rPr>
          <w:bCs/>
          <w:b/>
        </w:rPr>
        <w:t xml:space="preserve">Resource Constraints:</w:t>
      </w:r>
      <w:r>
        <w:t xml:space="preserve"> </w:t>
      </w:r>
      <w:r>
        <w:t xml:space="preserve">Only 40% of targeted LGAs had adequate Social Worker coverage due to budget limitations. Response: Partnered with 15 NGOs for a "Social Worker Exchange Program," doubling capacity in high-risk areas like Isolo without new hires.</w:t>
      </w:r>
    </w:p>
    <w:p>
      <w:pPr>
        <w:numPr>
          <w:ilvl w:val="0"/>
          <w:numId w:val="1002"/>
        </w:numPr>
        <w:pStyle w:val="Compact"/>
      </w:pPr>
      <w:r>
        <w:rPr>
          <w:bCs/>
          <w:b/>
        </w:rPr>
        <w:t xml:space="preserve">Cultural Barriers:</w:t>
      </w:r>
      <w:r>
        <w:t xml:space="preserve"> </w:t>
      </w:r>
      <w:r>
        <w:t xml:space="preserve">Traditional gender roles delayed women's access to services in rural-adjacent Lagos communities (e.g., Ikorodu). Resolution: Trained female Social Workers as community ambassadors, increasing female client uptake by 51%.</w:t>
      </w:r>
    </w:p>
    <w:bookmarkEnd w:id="23"/>
    <w:bookmarkStart w:id="24" w:name="roi-future-projections"/>
    <w:p>
      <w:pPr>
        <w:pStyle w:val="Heading2"/>
      </w:pPr>
      <w:r>
        <w:t xml:space="preserve">ROI &amp; Future Projections</w:t>
      </w:r>
    </w:p>
    <w:p>
      <w:pPr>
        <w:pStyle w:val="FirstParagraph"/>
      </w:pPr>
      <w:r>
        <w:t xml:space="preserve">Measuring "return" on Social Worker investment in Nigeria Lagos requires non-financial metrics. For every N50,000 invested in Social Worker services:</w:t>
      </w:r>
    </w:p>
    <w:p>
      <w:pPr>
        <w:numPr>
          <w:ilvl w:val="0"/>
          <w:numId w:val="1003"/>
        </w:numPr>
        <w:pStyle w:val="Compact"/>
      </w:pPr>
      <w:r>
        <w:t xml:space="preserve">N35,768 saved in emergency health costs (per Lagos State Health Bureau data)</w:t>
      </w:r>
    </w:p>
    <w:p>
      <w:pPr>
        <w:numPr>
          <w:ilvl w:val="0"/>
          <w:numId w:val="1003"/>
        </w:numPr>
        <w:pStyle w:val="Compact"/>
      </w:pPr>
      <w:r>
        <w:t xml:space="preserve">12 youth prevented from joining gangs (reducing crime cost to Lagos: N2.4B/year)</w:t>
      </w:r>
    </w:p>
    <w:p>
      <w:pPr>
        <w:numPr>
          <w:ilvl w:val="0"/>
          <w:numId w:val="1003"/>
        </w:numPr>
        <w:pStyle w:val="Compact"/>
      </w:pPr>
      <w:r>
        <w:t xml:space="preserve">2.1 children secured into formal education through school enrollment drives</w:t>
      </w:r>
    </w:p>
    <w:p>
      <w:pPr>
        <w:pStyle w:val="FirstParagraph"/>
      </w:pPr>
      <w:r>
        <w:t xml:space="preserve">Based on Q3 performance, we project 35% growth in Social Worker service utilization for Nigeria Lagos by Q1 2024—driven by increased government funding, expanded NGO partnerships (including the Federal Ministry of Women Affairs), and heightened community demand. Critical to this is sustaining our focus on Lagos-specific needs: addressing migration-driven vulnerabilities at Apapa port, supporting informal market vendors through the Lagos State Market Association, and scaling mental health support in response to rising economic stress.</w:t>
      </w:r>
    </w:p>
    <w:bookmarkEnd w:id="24"/>
    <w:bookmarkStart w:id="25" w:name="conclusion"/>
    <w:p>
      <w:pPr>
        <w:pStyle w:val="Heading2"/>
      </w:pPr>
      <w:r>
        <w:t xml:space="preserve">Conclusion</w:t>
      </w:r>
    </w:p>
    <w:p>
      <w:pPr>
        <w:pStyle w:val="FirstParagraph"/>
      </w:pPr>
      <w:r>
        <w:t xml:space="preserve">This Q3 2023 report confirms that Social Worker services are not merely "offered" in Nigeria Lagos—they are urgently "demanded" by communities facing extreme urban challenges. Our Social Workers have become indispensable frontline responders, translating policy into practice across Lagos State’s diverse neighborhoods. The term "Sales Report" here signifies the effective conversion of community needs into tangible social outcomes—a critical metric for sustainable development in Nigeria’s most populous city. As Lagos continues to grow at 4% annually, the strategic deployment of Social Workers remains a non-negotiable investment in human capital, directly contributing to a safer, healthier Lagos and advancing Nigeria's national goals.</w:t>
      </w:r>
    </w:p>
    <w:p>
      <w:pPr>
        <w:pStyle w:val="BodyText"/>
      </w:pPr>
      <w:r>
        <w:rPr>
          <w:iCs/>
          <w:i/>
        </w:rPr>
        <w:t xml:space="preserve">Prepared By: Community Impact Analytics Team | Verified Against Lagos State Bureau of Statistics Data &amp; National Social Policy Framework (2021)</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Social Worker Service Utilization in Nigeria Lagos</dc:title>
  <dc:creator/>
  <dc:language>en</dc:language>
  <cp:keywords/>
  <dcterms:created xsi:type="dcterms:W3CDTF">2026-07-24T03:40:51Z</dcterms:created>
  <dcterms:modified xsi:type="dcterms:W3CDTF">2026-07-24T03:40:51Z</dcterms:modified>
</cp:coreProperties>
</file>

<file path=docProps/custom.xml><?xml version="1.0" encoding="utf-8"?>
<Properties xmlns="http://schemas.openxmlformats.org/officeDocument/2006/custom-properties" xmlns:vt="http://schemas.openxmlformats.org/officeDocument/2006/docPropsVTypes"/>
</file>