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Sales</w:t>
      </w:r>
      <w:r>
        <w:t xml:space="preserve"> </w:t>
      </w:r>
      <w:r>
        <w:t xml:space="preserve">Report:</w:t>
      </w:r>
      <w:r>
        <w:t xml:space="preserve"> </w:t>
      </w:r>
      <w:r>
        <w:t xml:space="preserve">Philippines</w:t>
      </w:r>
      <w:r>
        <w:t xml:space="preserve"> </w:t>
      </w:r>
      <w:r>
        <w:t xml:space="preserve">Manila</w:t>
      </w:r>
    </w:p>
    <w:bookmarkStart w:id="26" w:name="X96d49f8213b55e68ae7592ed999e7a2140fb8ff"/>
    <w:p>
      <w:pPr>
        <w:pStyle w:val="Heading1"/>
      </w:pPr>
      <w:r>
        <w:t xml:space="preserve">Social Worker Performance Sales Report: Philippines Manila Region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Department of Social Welfare and Development (DSWD) Manila Office |</w:t>
      </w:r>
      <w:r>
        <w:t xml:space="preserve"> </w:t>
      </w:r>
      <w:r>
        <w:rPr>
          <w:bCs/>
          <w:b/>
        </w:rPr>
        <w:t xml:space="preserve">Report Period:</w:t>
      </w:r>
      <w:r>
        <w:t xml:space="preserve"> </w:t>
      </w:r>
      <w:r>
        <w:t xml:space="preserve">Q3 2023</w:t>
      </w:r>
    </w:p>
    <w:bookmarkStart w:id="20" w:name="X01b459deee8abfc09512ec814690a81e16286ae"/>
    <w:p>
      <w:pPr>
        <w:pStyle w:val="Heading2"/>
      </w:pPr>
      <w:r>
        <w:t xml:space="preserve">I. Executive Summary: Transforming Community Impact Through Strategic Engagement</w:t>
      </w:r>
    </w:p>
    <w:p>
      <w:pPr>
        <w:pStyle w:val="FirstParagraph"/>
      </w:pPr>
      <w:r>
        <w:t xml:space="preserve">This Sales Report documents the operational performance, client outcomes, and strategic impact of Social Workers across the Philippines Manila region during Q3 2023. Unlike traditional sales metrics, this report measures "sales" as</w:t>
      </w:r>
      <w:r>
        <w:t xml:space="preserve"> </w:t>
      </w:r>
      <w:r>
        <w:rPr>
          <w:iCs/>
          <w:i/>
        </w:rPr>
        <w:t xml:space="preserve">human-centered service engagements</w:t>
      </w:r>
      <w:r>
        <w:t xml:space="preserve">—quantifying how effectively Social Workers in Manila have delivered critical support to vulnerable populations. In a city where 45% of residents live below the poverty line (PSA, 2023), our Social Workers have achieved remarkable results: 98% client retention, 120+ community partnerships secured, and a 35% increase in referral pathways from local government units (LGUs). This document redefines "sales" as sustainable community empowerment—ensuring every interaction drives measurable social change in Manila's most marginalized barangays.</w:t>
      </w:r>
    </w:p>
    <w:p>
      <w:pPr>
        <w:pStyle w:val="BodyText"/>
      </w:pPr>
      <w:r>
        <w:rPr>
          <w:bCs/>
          <w:b/>
        </w:rPr>
        <w:t xml:space="preserve">Key Insight:</w:t>
      </w:r>
      <w:r>
        <w:t xml:space="preserve"> </w:t>
      </w:r>
      <w:r>
        <w:t xml:space="preserve">In Manila, Social Worker "sales" success is measured by reduced child malnutrition rates (down 22% YoY), increased enrollment in DepEd programs (15% surge), and stronger family stability indicators—not revenue. Our Manila-based team closed 870 critical service engagements this quarter.</w:t>
      </w:r>
    </w:p>
    <w:bookmarkEnd w:id="20"/>
    <w:bookmarkStart w:id="21" w:name="Xd0d95c9efc8efd2d7c51d521d5a954dfa809ae5"/>
    <w:p>
      <w:pPr>
        <w:pStyle w:val="Heading2"/>
      </w:pPr>
      <w:r>
        <w:t xml:space="preserve">II. Performance Metrics: Social Worker Engagement as Strategic Sales</w:t>
      </w:r>
    </w:p>
    <w:p>
      <w:pPr>
        <w:pStyle w:val="FirstParagraph"/>
      </w:pPr>
      <w:r>
        <w:rPr>
          <w:bCs/>
          <w:b/>
        </w:rPr>
        <w:t xml:space="preserve">A. Client Acquisition &amp; Retention:</w:t>
      </w:r>
      <w:r>
        <w:t xml:space="preserve"> </w:t>
      </w:r>
      <w:r>
        <w:t xml:space="preserve">Manila Social Workers secured 512 new cases (a 30% increase over Q2), primarily from crisis hotlines and barangay liaisons. Key acquisition channels included:</w:t>
      </w:r>
    </w:p>
    <w:p>
      <w:pPr>
        <w:numPr>
          <w:ilvl w:val="0"/>
          <w:numId w:val="1001"/>
        </w:numPr>
        <w:pStyle w:val="Compact"/>
      </w:pPr>
      <w:r>
        <w:rPr>
          <w:bCs/>
          <w:b/>
        </w:rPr>
        <w:t xml:space="preserve">Community Outreach:</w:t>
      </w:r>
      <w:r>
        <w:t xml:space="preserve"> </w:t>
      </w:r>
      <w:r>
        <w:t xml:space="preserve">78% of new clients referred through mobile clinics in Tondo, Quiapo, and Santa Ana.</w:t>
      </w:r>
    </w:p>
    <w:p>
      <w:pPr>
        <w:numPr>
          <w:ilvl w:val="0"/>
          <w:numId w:val="1001"/>
        </w:numPr>
        <w:pStyle w:val="Compact"/>
      </w:pPr>
      <w:r>
        <w:rPr>
          <w:bCs/>
          <w:b/>
        </w:rPr>
        <w:t xml:space="preserve">Government Partnerships:</w:t>
      </w:r>
      <w:r>
        <w:t xml:space="preserve"> </w:t>
      </w:r>
      <w:r>
        <w:t xml:space="preserve">22% from DSWD Manila’s "Pantawid Pamilyang Pilipino Program" (4Ps) referrals.</w:t>
      </w:r>
    </w:p>
    <w:p>
      <w:pPr>
        <w:pStyle w:val="FirstParagraph"/>
      </w:pPr>
      <w:r>
        <w:rPr>
          <w:bCs/>
          <w:b/>
        </w:rPr>
        <w:t xml:space="preserve">B. Service Conversion Rate (The Social Worker "Close"):</w:t>
      </w:r>
      <w:r>
        <w:t xml:space="preserve"> </w:t>
      </w:r>
      <w:r>
        <w:t xml:space="preserve">Our team converted 87% of initial engagements into sustained support plans—exceeding the Manila regional target of 80%. This metric reflects Social Workers’ ability to move from crisis response to long-term solution-building (e.g., transforming emergency food aid recipients into self-sufficiency program participants).</w:t>
      </w:r>
    </w:p>
    <w:p>
      <w:pPr>
        <w:pStyle w:val="BodyText"/>
      </w:pPr>
      <w:r>
        <w:rPr>
          <w:bCs/>
          <w:b/>
        </w:rPr>
        <w:t xml:space="preserve">C. Impact on Community "Revenue" (Social Capital):</w:t>
      </w:r>
      <w:r>
        <w:t xml:space="preserve"> </w:t>
      </w:r>
      <w:r>
        <w:t xml:space="preserve">Every Social Worker in Manila generated measurable social capital:</w:t>
      </w:r>
    </w:p>
    <w:p>
      <w:pPr>
        <w:numPr>
          <w:ilvl w:val="0"/>
          <w:numId w:val="1002"/>
        </w:numPr>
        <w:pStyle w:val="Compact"/>
      </w:pPr>
      <w:r>
        <w:rPr>
          <w:bCs/>
          <w:b/>
        </w:rPr>
        <w:t xml:space="preserve">120+ Barangay Partnerships:</w:t>
      </w:r>
      <w:r>
        <w:t xml:space="preserve"> </w:t>
      </w:r>
      <w:r>
        <w:t xml:space="preserve">Formalized collaborations with 127 community leaders to address local issues (e.g., drug rehabilitation in Pasig, child protection in Malabon).</w:t>
      </w:r>
    </w:p>
    <w:p>
      <w:pPr>
        <w:numPr>
          <w:ilvl w:val="0"/>
          <w:numId w:val="1002"/>
        </w:numPr>
        <w:pStyle w:val="Compact"/>
      </w:pPr>
      <w:r>
        <w:rPr>
          <w:bCs/>
          <w:b/>
        </w:rPr>
        <w:t xml:space="preserve">568 Family Stability Plans:</w:t>
      </w:r>
      <w:r>
        <w:t xml:space="preserve"> </w:t>
      </w:r>
      <w:r>
        <w:t xml:space="preserve">Created after initial assessments—resulting in 40% fewer child labor cases reported by the Manila Police.</w:t>
      </w:r>
    </w:p>
    <w:bookmarkEnd w:id="21"/>
    <w:bookmarkStart w:id="22" w:name="X7ce8b316f1fffc42e73cd28c2cb9340e46f499b"/>
    <w:p>
      <w:pPr>
        <w:pStyle w:val="Heading2"/>
      </w:pPr>
      <w:r>
        <w:t xml:space="preserve">III. Manila-Specific Challenges &amp; Solutions: The Social Worker Sales Pitch</w:t>
      </w:r>
    </w:p>
    <w:p>
      <w:pPr>
        <w:pStyle w:val="FirstParagraph"/>
      </w:pPr>
      <w:r>
        <w:t xml:space="preserve">Operating in Manila demands unique strategies. Traffic congestion (averaging 3 hours daily), dense informal settlements (1.8 million residents in slums), and high poverty rates create "sales obstacles" requiring creative solutions:</w:t>
      </w:r>
    </w:p>
    <w:p>
      <w:pPr>
        <w:numPr>
          <w:ilvl w:val="0"/>
          <w:numId w:val="1003"/>
        </w:numPr>
        <w:pStyle w:val="Compact"/>
      </w:pPr>
      <w:r>
        <w:rPr>
          <w:bCs/>
          <w:b/>
        </w:rPr>
        <w:t xml:space="preserve">Challenge:</w:t>
      </w:r>
      <w:r>
        <w:t xml:space="preserve"> </w:t>
      </w:r>
      <w:r>
        <w:t xml:space="preserve">Accessibility barriers in Quezon City’s flood-prone areas.</w:t>
      </w:r>
    </w:p>
    <w:p>
      <w:pPr>
        <w:numPr>
          <w:ilvl w:val="0"/>
          <w:numId w:val="1003"/>
        </w:numPr>
        <w:pStyle w:val="Compact"/>
      </w:pPr>
      <w:r>
        <w:rPr>
          <w:bCs/>
          <w:b/>
        </w:rPr>
        <w:t xml:space="preserve">Solution:</w:t>
      </w:r>
      <w:r>
        <w:t xml:space="preserve"> </w:t>
      </w:r>
      <w:r>
        <w:t xml:space="preserve">Social Workers deployed mobile units with waterproof case management apps—reducing missed appointments by 65% and "closing" 420 cases during monsoon season (Q3).</w:t>
      </w:r>
    </w:p>
    <w:p>
      <w:pPr>
        <w:numPr>
          <w:ilvl w:val="0"/>
          <w:numId w:val="1003"/>
        </w:numPr>
        <w:pStyle w:val="Compact"/>
      </w:pPr>
      <w:r>
        <w:rPr>
          <w:bCs/>
          <w:b/>
        </w:rPr>
        <w:t xml:space="preserve">Challenge:</w:t>
      </w:r>
      <w:r>
        <w:t xml:space="preserve"> </w:t>
      </w:r>
      <w:r>
        <w:t xml:space="preserve">Cultural stigma around mental health in Manila’s older communities.</w:t>
      </w:r>
    </w:p>
    <w:p>
      <w:pPr>
        <w:numPr>
          <w:ilvl w:val="0"/>
          <w:numId w:val="1003"/>
        </w:numPr>
        <w:pStyle w:val="Compact"/>
      </w:pPr>
      <w:r>
        <w:rPr>
          <w:bCs/>
          <w:b/>
        </w:rPr>
        <w:t xml:space="preserve">Solution:</w:t>
      </w:r>
      <w:r>
        <w:t xml:space="preserve"> </w:t>
      </w:r>
      <w:r>
        <w:t xml:space="preserve">Co-created "Kapamilya Talk" sessions with faith leaders—increasing counseling uptake by 50% and securing 28 new referrals from Catholic parishes in Quiapo.</w:t>
      </w:r>
    </w:p>
    <w:bookmarkEnd w:id="22"/>
    <w:bookmarkStart w:id="23" w:name="X8623cee6cd489e77f54e27803c55e421a710a38"/>
    <w:p>
      <w:pPr>
        <w:pStyle w:val="Heading2"/>
      </w:pPr>
      <w:r>
        <w:t xml:space="preserve">IV. Strategic Sales Targets: Manila Social Worker Priorities for Q4</w:t>
      </w:r>
    </w:p>
    <w:p>
      <w:pPr>
        <w:pStyle w:val="FirstParagraph"/>
      </w:pPr>
      <w:r>
        <w:t xml:space="preserve">This report aligns all Social Worker "sales" activities with Manila’s 2030 Urban Development Plan. Key targets include:</w:t>
      </w:r>
    </w:p>
    <w:p>
      <w:pPr>
        <w:pStyle w:val="BodyText"/>
      </w:pPr>
      <w:r>
        <w:t xml:space="preserve">Target</w:t>
      </w:r>
    </w:p>
    <w:p>
      <w:pPr>
        <w:pStyle w:val="BodyText"/>
      </w:pPr>
      <w:r>
        <w:t xml:space="preserve">Current Q3 Rate</w:t>
      </w:r>
    </w:p>
    <w:p>
      <w:pPr>
        <w:pStyle w:val="BodyText"/>
      </w:pPr>
      <w:r>
        <w:t xml:space="preserve">Q4 Goal</w:t>
      </w:r>
    </w:p>
    <w:p>
      <w:pPr>
        <w:pStyle w:val="BodyText"/>
      </w:pPr>
      <w:r>
        <w:t xml:space="preserve">Impact on Manila Community</w:t>
      </w:r>
    </w:p>
    <w:p>
      <w:pPr>
        <w:pStyle w:val="BodyText"/>
      </w:pPr>
      <w:r>
        <w:t xml:space="preserve">New Client Acquisition (Barangay Focus)</w:t>
      </w:r>
    </w:p>
    <w:p>
      <w:pPr>
        <w:pStyle w:val="BodyText"/>
      </w:pPr>
      <w:r>
        <w:t xml:space="preserve">512 cases</w:t>
      </w:r>
    </w:p>
    <w:p>
      <w:pPr>
        <w:pStyle w:val="BodyText"/>
      </w:pPr>
      <w:r>
        <w:t xml:space="preserve">650 cases</w:t>
      </w:r>
    </w:p>
    <w:p>
      <w:pPr>
        <w:pStyle w:val="BodyText"/>
      </w:pPr>
      <w:r>
        <w:t xml:space="preserve">Tackle 30% of unmet needs in East Manila slums</w:t>
      </w:r>
    </w:p>
    <w:p>
      <w:pPr>
        <w:pStyle w:val="BodyText"/>
      </w:pPr>
      <w:r>
        <w:t xml:space="preserve">Referral to Livelihood Programs</w:t>
      </w:r>
    </w:p>
    <w:p>
      <w:pPr>
        <w:pStyle w:val="BodyText"/>
      </w:pPr>
      <w:r>
        <w:t xml:space="preserve">48%</w:t>
      </w:r>
    </w:p>
    <w:p>
      <w:pPr>
        <w:pStyle w:val="BodyText"/>
      </w:pPr>
      <w:r>
        <w:rPr>
          <w:bCs/>
          <w:b/>
        </w:rPr>
        <w:t xml:space="preserve">65%</w:t>
      </w:r>
    </w:p>
    <w:p>
      <w:pPr>
        <w:pStyle w:val="BodyText"/>
      </w:pPr>
      <w:r>
        <w:t xml:space="preserve">Reduce Manila poverty rate by 5% in target zones (e.g., Sampaloc)</w:t>
      </w:r>
    </w:p>
    <w:p>
      <w:pPr>
        <w:pStyle w:val="BodyText"/>
      </w:pPr>
      <w:r>
        <w:t xml:space="preserve">Government Partnership Expansion</w:t>
      </w:r>
    </w:p>
    <w:p>
      <w:pPr>
        <w:pStyle w:val="BodyText"/>
      </w:pPr>
      <w:r>
        <w:t xml:space="preserve">127 LGU alliances</w:t>
      </w:r>
    </w:p>
    <w:p>
      <w:pPr>
        <w:pStyle w:val="BodyText"/>
      </w:pPr>
      <w:r>
        <w:t xml:space="preserve">160 alliances</w:t>
      </w:r>
    </w:p>
    <w:p>
      <w:pPr>
        <w:pStyle w:val="BodyText"/>
      </w:pPr>
      <w:r>
        <w:t xml:space="preserve">Integrate Social Work into 95% of Manila’s barangay health centers by 2024</w:t>
      </w:r>
    </w:p>
    <w:bookmarkEnd w:id="23"/>
    <w:bookmarkStart w:id="24" w:name="Xc4fbca4c4343cd78825f509ae05eefbbfe7f294"/>
    <w:p>
      <w:pPr>
        <w:pStyle w:val="Heading2"/>
      </w:pPr>
      <w:r>
        <w:t xml:space="preserve">V. Conclusion: Social Worker "Sales" as Manila’s Compassionate Economy</w:t>
      </w:r>
    </w:p>
    <w:p>
      <w:pPr>
        <w:pStyle w:val="FirstParagraph"/>
      </w:pPr>
      <w:r>
        <w:t xml:space="preserve">This report affirms that in the Philippines Manila context, a Social Worker's "sale" is never about transactions—it’s about transforming lives through relentless community partnership. The 512 new clients secured this quarter represent more than metrics; they embody hope for families enduring Manila’s toughest realities. With traffic delays, typhoon recovery needs (post-Tropical Storm Paeng), and urban poverty as daily challenges, our Social Workers have redefined success: every resolved case means one less child in the streets of Quiapo, one more mother accessing health services in Tondo, one more family moving toward self-sufficiency.</w:t>
      </w:r>
    </w:p>
    <w:p>
      <w:pPr>
        <w:pStyle w:val="BodyText"/>
      </w:pPr>
      <w:r>
        <w:t xml:space="preserve">As DSWD Manila’s Director noted: "In a city where 10 million people compete for opportunity, our Social Workers don’t ‘close sales’—they build futures." This report quantifies that future. The 35% surge in school enrollment among Social Worker-assisted families (vs. citywide average of 8%) proves our model works: When Manila’s Social Workers engage with dignity and strategy, communities thrive.</w:t>
      </w:r>
    </w:p>
    <w:bookmarkEnd w:id="24"/>
    <w:bookmarkStart w:id="25" w:name="X3c137953d496ac0df0e6f44d0d8a9cac9601f34"/>
    <w:p>
      <w:pPr>
        <w:pStyle w:val="Heading2"/>
      </w:pPr>
      <w:r>
        <w:t xml:space="preserve">VI. Recommendations for Enhanced Social Work "Sales" in Manila</w:t>
      </w:r>
    </w:p>
    <w:p>
      <w:pPr>
        <w:pStyle w:val="FirstParagraph"/>
      </w:pPr>
      <w:r>
        <w:rPr>
          <w:bCs/>
          <w:b/>
        </w:rPr>
        <w:t xml:space="preserve">1. Invest in Digital Sales Tools:</w:t>
      </w:r>
      <w:r>
        <w:t xml:space="preserve"> </w:t>
      </w:r>
      <w:r>
        <w:t xml:space="preserve">Deploy AI-assisted case prioritization apps (like DSWD’s “SocialCare” platform) to streamline client onboarding across Manila’s 89 barangays.</w:t>
      </w:r>
    </w:p>
    <w:p>
      <w:pPr>
        <w:pStyle w:val="BodyText"/>
      </w:pPr>
      <w:r>
        <w:rPr>
          <w:bCs/>
          <w:b/>
        </w:rPr>
        <w:t xml:space="preserve">2. Co-Create "Sales" Training with Manila Leaders:</w:t>
      </w:r>
      <w:r>
        <w:t xml:space="preserve"> </w:t>
      </w:r>
      <w:r>
        <w:t xml:space="preserve">Partner with LGUs to design cultural competency modules for Social Workers addressing Manila-specific barriers (e.g., OFW family dynamics in San Juan).</w:t>
      </w:r>
    </w:p>
    <w:p>
      <w:pPr>
        <w:pStyle w:val="BodyText"/>
      </w:pPr>
      <w:r>
        <w:rPr>
          <w:bCs/>
          <w:b/>
        </w:rPr>
        <w:t xml:space="preserve">3. Scale Proven "Solutions":</w:t>
      </w:r>
      <w:r>
        <w:t xml:space="preserve"> </w:t>
      </w:r>
      <w:r>
        <w:t xml:space="preserve">Expand the successful Quezon City mobile clinic model to 15 more barangays—projected to generate 200+ new client engagements monthly.</w:t>
      </w:r>
    </w:p>
    <w:p>
      <w:pPr>
        <w:pStyle w:val="BodyText"/>
      </w:pPr>
      <w:r>
        <w:t xml:space="preserve">In conclusion, this Sales Report for Social Workers in the Philippines Manila region proves that compassion is our most valuable asset—and community impact our ultimate revenue. With 98% of clients reporting improved well-being (DSWD Manila Survey, Sept 2023), our team isn’t just meeting targets; we’re building a Manila where every social worker sale means one more life uplifted.</w:t>
      </w:r>
    </w:p>
    <w:p>
      <w:pPr>
        <w:pStyle w:val="BodyText"/>
      </w:pPr>
      <w:r>
        <w:rPr>
          <w:bCs/>
          <w:b/>
        </w:rPr>
        <w:t xml:space="preserve">Prepared By:</w:t>
      </w:r>
      <w:r>
        <w:t xml:space="preserve"> </w:t>
      </w:r>
      <w:r>
        <w:t xml:space="preserve">DSWD Manila Operations Analytics Unit |</w:t>
      </w:r>
      <w:r>
        <w:t xml:space="preserve"> </w:t>
      </w:r>
      <w:r>
        <w:rPr>
          <w:bCs/>
          <w:b/>
        </w:rPr>
        <w:t xml:space="preserve">Contact:</w:t>
      </w:r>
      <w:r>
        <w:t xml:space="preserve"> </w:t>
      </w:r>
      <w:r>
        <w:t xml:space="preserve">manila.ops@dswd.gov.ph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Sales Report: Philippines Manila</dc:title>
  <dc:creator/>
  <dc:language>en</dc:language>
  <cp:keywords/>
  <dcterms:created xsi:type="dcterms:W3CDTF">2026-07-23T09:12:35Z</dcterms:created>
  <dcterms:modified xsi:type="dcterms:W3CDTF">2026-07-23T09:12:35Z</dcterms:modified>
</cp:coreProperties>
</file>

<file path=docProps/custom.xml><?xml version="1.0" encoding="utf-8"?>
<Properties xmlns="http://schemas.openxmlformats.org/officeDocument/2006/custom-properties" xmlns:vt="http://schemas.openxmlformats.org/officeDocument/2006/docPropsVTypes"/>
</file>