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6" w:name="Xf41a757e218187cea541455d42bb4fd02e9f02d"/>
    <w:p>
      <w:pPr>
        <w:pStyle w:val="Heading1"/>
      </w:pPr>
      <w:r>
        <w:t xml:space="preserve">Sales Report: Expansion and Performance of Social Worker Services in Russia Moscow (Q3 2023)</w:t>
      </w:r>
    </w:p>
    <w:p>
      <w:pPr>
        <w:pStyle w:val="FirstParagraph"/>
      </w:pPr>
      <w:r>
        <w:rPr>
          <w:bCs/>
          <w:b/>
        </w:rPr>
        <w:t xml:space="preserve">Prepared For:</w:t>
      </w:r>
      <w:r>
        <w:t xml:space="preserve"> </w:t>
      </w:r>
      <w:r>
        <w:t xml:space="preserve">Executive Leadership, Moscow Regional Social Service Consortium</w:t>
      </w:r>
      <w:r>
        <w:br/>
      </w:r>
      <w:r>
        <w:rPr>
          <w:bCs/>
          <w:b/>
        </w:rPr>
        <w:t xml:space="preserve">Date:</w:t>
      </w:r>
      <w:r>
        <w:t xml:space="preserve"> </w:t>
      </w:r>
      <w:r>
        <w:t xml:space="preserve">October 26, 2023</w:t>
      </w:r>
      <w:r>
        <w:br/>
      </w:r>
      <w:r>
        <w:rPr>
          <w:bCs/>
          <w:b/>
        </w:rPr>
        <w:t xml:space="preserve">Prepared By:</w:t>
      </w:r>
      <w:r>
        <w:t xml:space="preserve"> </w:t>
      </w:r>
      <w:r>
        <w:t xml:space="preserve">Strategic Growth Division, Russia Moscow Social Services Network</w:t>
      </w:r>
    </w:p>
    <w:bookmarkStart w:id="20" w:name="i.-executive-summary"/>
    <w:p>
      <w:pPr>
        <w:pStyle w:val="Heading2"/>
      </w:pPr>
      <w:r>
        <w:t xml:space="preserve">I. Executive Summary</w:t>
      </w:r>
    </w:p>
    <w:p>
      <w:pPr>
        <w:pStyle w:val="FirstParagraph"/>
      </w:pPr>
      <w:r>
        <w:t xml:space="preserve">This Sales Report details the market performance of professional Social Worker services within the urban landscape of Russia Moscow during Q3 2023. Despite macroeconomic pressures, demand for certified Social Workers has surged by 18% year-over-year, reflecting critical societal needs. Our strategic partnerships with municipal agencies and NGOs have driven a 24% increase in service uptake across Moscow districts. This document serves as the official Sales Report demonstrating how targeted deployment of Social Worker personnel directly correlates with measurable community impact and sustainable growth within the Russia Moscow social services ecosystem.</w:t>
      </w:r>
    </w:p>
    <w:bookmarkEnd w:id="20"/>
    <w:bookmarkStart w:id="21" w:name="X1a6267b57784f45f0c2dd4a1bfc06c982d6c85f"/>
    <w:p>
      <w:pPr>
        <w:pStyle w:val="Heading2"/>
      </w:pPr>
      <w:r>
        <w:t xml:space="preserve">II. Market Analysis: Demand for Social Workers in Russia Moscow</w:t>
      </w:r>
    </w:p>
    <w:p>
      <w:pPr>
        <w:pStyle w:val="FirstParagraph"/>
      </w:pPr>
      <w:r>
        <w:t xml:space="preserve">The Russia Moscow region faces unique socio-economic challenges driving unprecedented demand for skilled Social Workers. With over 13 million residents, Moscow’s urban density creates concentrated needs in poverty alleviation, eldercare, child protection, and refugee integration. Federal Law No. 438-FZ (2021) mandates enhanced social support systems in major cities like Moscow, directly fueling market growth.</w:t>
      </w:r>
    </w:p>
    <w:p>
      <w:pPr>
        <w:pStyle w:val="BodyText"/>
      </w:pPr>
      <w:r>
        <w:t xml:space="preserve">Key demand drivers include:</w:t>
      </w:r>
    </w:p>
    <w:p>
      <w:pPr>
        <w:numPr>
          <w:ilvl w:val="0"/>
          <w:numId w:val="1001"/>
        </w:numPr>
        <w:pStyle w:val="Compact"/>
      </w:pPr>
      <w:r>
        <w:rPr>
          <w:bCs/>
          <w:b/>
        </w:rPr>
        <w:t xml:space="preserve">Economic Instability:</w:t>
      </w:r>
      <w:r>
        <w:t xml:space="preserve"> </w:t>
      </w:r>
      <w:r>
        <w:t xml:space="preserve">14.7% of Moscow households reported income volatility in Q3, requiring immediate Social Worker intervention (Moscow Municipal Survey, Sept 2023).</w:t>
      </w:r>
    </w:p>
    <w:p>
      <w:pPr>
        <w:numPr>
          <w:ilvl w:val="0"/>
          <w:numId w:val="1001"/>
        </w:numPr>
        <w:pStyle w:val="Compact"/>
      </w:pPr>
      <w:r>
        <w:rPr>
          <w:bCs/>
          <w:b/>
        </w:rPr>
        <w:t xml:space="preserve">Demographic Shifts:</w:t>
      </w:r>
      <w:r>
        <w:t xml:space="preserve"> </w:t>
      </w:r>
      <w:r>
        <w:t xml:space="preserve">Aging population (28% over 60) and influx of displaced persons from conflict zones necessitate specialized Social Worker support.</w:t>
      </w:r>
    </w:p>
    <w:p>
      <w:pPr>
        <w:numPr>
          <w:ilvl w:val="0"/>
          <w:numId w:val="1001"/>
        </w:numPr>
        <w:pStyle w:val="Compact"/>
      </w:pPr>
      <w:r>
        <w:rPr>
          <w:bCs/>
          <w:b/>
        </w:rPr>
        <w:t xml:space="preserve">Government Mandates:</w:t>
      </w:r>
      <w:r>
        <w:t xml:space="preserve"> </w:t>
      </w:r>
      <w:r>
        <w:t xml:space="preserve">Moscow City Administration’s "Social Safety Net 2030" initiative allocated ₽45 billion for certified Social Worker deployment across all administrative districts.</w:t>
      </w:r>
    </w:p>
    <w:bookmarkEnd w:id="21"/>
    <w:bookmarkStart w:id="22" w:name="X33dede7d28aec97eac891546e754cb7e2f67b2f"/>
    <w:p>
      <w:pPr>
        <w:pStyle w:val="Heading2"/>
      </w:pPr>
      <w:r>
        <w:t xml:space="preserve">III. Sales Performance: Service Uptake &amp; Impact Metrics</w:t>
      </w:r>
    </w:p>
    <w:p>
      <w:pPr>
        <w:pStyle w:val="FirstParagraph"/>
      </w:pPr>
      <w:r>
        <w:t xml:space="preserve">This Sales Report quantifies the operational success of our Social Worker service portfolio in Russia Moscow:</w:t>
      </w:r>
    </w:p>
    <w:p>
      <w:pPr>
        <w:pStyle w:val="BodyText"/>
      </w:pPr>
      <w:r>
        <w:t xml:space="preserve">Service Category</w:t>
      </w:r>
    </w:p>
    <w:p>
      <w:pPr>
        <w:pStyle w:val="BodyText"/>
      </w:pPr>
      <w:r>
        <w:t xml:space="preserve">Q3 2022 Units</w:t>
      </w:r>
    </w:p>
    <w:p>
      <w:pPr>
        <w:pStyle w:val="BodyText"/>
      </w:pPr>
      <w:r>
        <w:t xml:space="preserve">Q3 2023 Units</w:t>
      </w:r>
    </w:p>
    <w:p>
      <w:pPr>
        <w:pStyle w:val="BodyText"/>
      </w:pPr>
      <w:r>
        <w:t xml:space="preserve">% Growth</w:t>
      </w:r>
    </w:p>
    <w:p>
      <w:pPr>
        <w:pStyle w:val="BodyText"/>
      </w:pPr>
      <w:r>
        <w:t xml:space="preserve">Client Satisfaction (Avg.)</w:t>
      </w:r>
    </w:p>
    <w:p>
      <w:pPr>
        <w:pStyle w:val="BodyText"/>
      </w:pPr>
      <w:r>
        <w:t xml:space="preserve">Family Support Programs</w:t>
      </w:r>
    </w:p>
    <w:p>
      <w:pPr>
        <w:pStyle w:val="BodyText"/>
      </w:pPr>
      <w:r>
        <w:t xml:space="preserve">1,850</w:t>
      </w:r>
    </w:p>
    <w:p>
      <w:pPr>
        <w:pStyle w:val="BodyText"/>
      </w:pPr>
      <w:r>
        <w:t xml:space="preserve">2,495</w:t>
      </w:r>
    </w:p>
    <w:p>
      <w:pPr>
        <w:pStyle w:val="BodyText"/>
      </w:pPr>
      <w:r>
        <w:t xml:space="preserve">+34.9%</w:t>
      </w:r>
    </w:p>
    <w:p>
      <w:pPr>
        <w:pStyle w:val="BodyText"/>
      </w:pPr>
      <w:r>
        <w:t xml:space="preserve">92%</w:t>
      </w:r>
    </w:p>
    <w:p>
      <w:pPr>
        <w:pStyle w:val="BodyText"/>
      </w:pPr>
      <w:r>
        <w:t xml:space="preserve">Elderly Care Coordination</w:t>
      </w:r>
    </w:p>
    <w:p>
      <w:pPr>
        <w:pStyle w:val="BodyText"/>
      </w:pPr>
      <w:r>
        <w:t xml:space="preserve">1,120</w:t>
      </w:r>
    </w:p>
    <w:p>
      <w:pPr>
        <w:pStyle w:val="BodyText"/>
      </w:pPr>
      <w:r>
        <w:t xml:space="preserve">Notable achievements include:</w:t>
      </w:r>
    </w:p>
    <w:p>
      <w:pPr>
        <w:numPr>
          <w:ilvl w:val="0"/>
          <w:numId w:val="1002"/>
        </w:numPr>
        <w:pStyle w:val="Compact"/>
      </w:pPr>
      <w:r>
        <w:t xml:space="preserve">The "Moscow Family Guardian" initiative (led by certified Social Workers) achieved 98% retention of vulnerable children in stable housing – exceeding regional targets by 32%.</w:t>
      </w:r>
    </w:p>
    <w:p>
      <w:pPr>
        <w:numPr>
          <w:ilvl w:val="0"/>
          <w:numId w:val="1002"/>
        </w:numPr>
        <w:pStyle w:val="Compact"/>
      </w:pPr>
      <w:r>
        <w:t xml:space="preserve">Partnership with Moscow City Health Department increased Social Worker referrals for mental health support by 41%, directly improving community well-being metrics.</w:t>
      </w:r>
    </w:p>
    <w:p>
      <w:pPr>
        <w:numPr>
          <w:ilvl w:val="0"/>
          <w:numId w:val="1002"/>
        </w:numPr>
        <w:pStyle w:val="Compact"/>
      </w:pPr>
      <w:r>
        <w:t xml:space="preserve">Our digital case management platform, tailored for Russia Moscow’s municipal systems, reduced service delivery time by 37% – a key selling point in sales presentations to city contracts.</w:t>
      </w:r>
    </w:p>
    <w:bookmarkEnd w:id="22"/>
    <w:bookmarkStart w:id="23" w:name="X20f735a0de36e94ec55c9dfdfb321d929e8cc2c"/>
    <w:p>
      <w:pPr>
        <w:pStyle w:val="Heading2"/>
      </w:pPr>
      <w:r>
        <w:t xml:space="preserve">IV. Regional Challenges &amp; Strategic Adaptations</w:t>
      </w:r>
    </w:p>
    <w:p>
      <w:pPr>
        <w:pStyle w:val="FirstParagraph"/>
      </w:pPr>
      <w:r>
        <w:t xml:space="preserve">The Sales Report identifies critical barriers unique to the Russia Moscow market and our adaptive solutions:</w:t>
      </w:r>
    </w:p>
    <w:p>
      <w:pPr>
        <w:pStyle w:val="BodyText"/>
      </w:pPr>
      <w:r>
        <w:rPr>
          <w:bCs/>
          <w:b/>
        </w:rPr>
        <w:t xml:space="preserve">Challenge 1: High Competition for Certified Social Workers</w:t>
      </w:r>
      <w:r>
        <w:br/>
      </w:r>
      <w:r>
        <w:t xml:space="preserve">Moscow faces a 30% shortage of licensed Social Workers compared to demand. Our solution: Launched "Moscow Talent Accelerator" – subsidized training programs with the Moscow Institute of Social Work, resulting in 287 new certified professionals recruited Q3.</w:t>
      </w:r>
    </w:p>
    <w:p>
      <w:pPr>
        <w:pStyle w:val="BodyText"/>
      </w:pPr>
      <w:r>
        <w:rPr>
          <w:bCs/>
          <w:b/>
        </w:rPr>
        <w:t xml:space="preserve">Challenge 2: Cultural Nuances in Service Delivery</w:t>
      </w:r>
      <w:r>
        <w:br/>
      </w:r>
      <w:r>
        <w:t xml:space="preserve">Russian clients often distrust external social services. Our Sales Strategy adapted by embedding Social Workers into existing neighborhood centers (like Moscow's "Community Hubs"), increasing trust-based referrals by 55%.</w:t>
      </w:r>
    </w:p>
    <w:p>
      <w:pPr>
        <w:pStyle w:val="BodyText"/>
      </w:pPr>
      <w:r>
        <w:rPr>
          <w:bCs/>
          <w:b/>
        </w:rPr>
        <w:t xml:space="preserve">Challenge 3: Bureaucratic Procurement Cycles</w:t>
      </w:r>
      <w:r>
        <w:br/>
      </w:r>
      <w:r>
        <w:t xml:space="preserve">City contracts require compliance with specific Russian social service protocols. Our Sales Team implemented a dedicated Russia Moscow Compliance Unit, shortening contract cycles by 62 days on average.</w:t>
      </w:r>
    </w:p>
    <w:bookmarkEnd w:id="23"/>
    <w:bookmarkStart w:id="24" w:name="v.-recommendations-for-q4-sales-strategy"/>
    <w:p>
      <w:pPr>
        <w:pStyle w:val="Heading2"/>
      </w:pPr>
      <w:r>
        <w:t xml:space="preserve">V. Recommendations for Q4 Sales Strategy</w:t>
      </w:r>
    </w:p>
    <w:p>
      <w:pPr>
        <w:pStyle w:val="FirstParagraph"/>
      </w:pPr>
      <w:r>
        <w:t xml:space="preserve">Based on this Sales Report data, the following actions are recommended to further scale Social Worker services across Russia Moscow:</w:t>
      </w:r>
    </w:p>
    <w:p>
      <w:pPr>
        <w:numPr>
          <w:ilvl w:val="0"/>
          <w:numId w:val="1003"/>
        </w:numPr>
        <w:pStyle w:val="Compact"/>
      </w:pPr>
      <w:r>
        <w:rPr>
          <w:bCs/>
          <w:b/>
        </w:rPr>
        <w:t xml:space="preserve">Expand Elderly Care Focus:</w:t>
      </w:r>
      <w:r>
        <w:t xml:space="preserve"> </w:t>
      </w:r>
      <w:r>
        <w:t xml:space="preserve">Target districts with highest aging populations (e.g., Novokosino, Kuzminki) with specialized Social Worker teams. Projected 25% growth in this segment.</w:t>
      </w:r>
    </w:p>
    <w:p>
      <w:pPr>
        <w:numPr>
          <w:ilvl w:val="0"/>
          <w:numId w:val="1003"/>
        </w:numPr>
        <w:pStyle w:val="Compact"/>
      </w:pPr>
      <w:r>
        <w:rPr>
          <w:bCs/>
          <w:b/>
        </w:rPr>
        <w:t xml:space="preserve">Leverage Digital Sales Channels:</w:t>
      </w:r>
      <w:r>
        <w:t xml:space="preserve"> </w:t>
      </w:r>
      <w:r>
        <w:t xml:space="preserve">Develop a Moscow-specific mobile app for residents to request Social Worker support – anticipated to increase lead generation by 40%.</w:t>
      </w:r>
    </w:p>
    <w:p>
      <w:pPr>
        <w:numPr>
          <w:ilvl w:val="0"/>
          <w:numId w:val="1003"/>
        </w:numPr>
        <w:pStyle w:val="Compact"/>
      </w:pPr>
      <w:r>
        <w:rPr>
          <w:bCs/>
          <w:b/>
        </w:rPr>
        <w:t xml:space="preserve">Strengthen Municipal Partnerships:</w:t>
      </w:r>
      <w:r>
        <w:t xml:space="preserve"> </w:t>
      </w:r>
      <w:r>
        <w:t xml:space="preserve">Prioritize contract negotiations with Moscow’s Department of Social Development for Q4, aligning services with their 2023 "Zero Poverty" initiative.</w:t>
      </w:r>
    </w:p>
    <w:p>
      <w:pPr>
        <w:numPr>
          <w:ilvl w:val="0"/>
          <w:numId w:val="1003"/>
        </w:numPr>
        <w:pStyle w:val="Compact"/>
      </w:pPr>
      <w:r>
        <w:rPr>
          <w:bCs/>
          <w:b/>
        </w:rPr>
        <w:t xml:space="preserve">Certification Expansion:</w:t>
      </w:r>
      <w:r>
        <w:t xml:space="preserve"> </w:t>
      </w:r>
      <w:r>
        <w:t xml:space="preserve">Partner with 3 new Moscow universities to train Social Workers in emergency response – addressing a critical gap identified in regional need assessments.</w:t>
      </w:r>
    </w:p>
    <w:bookmarkEnd w:id="24"/>
    <w:bookmarkStart w:id="25" w:name="vi.-conclusion"/>
    <w:p>
      <w:pPr>
        <w:pStyle w:val="Heading2"/>
      </w:pPr>
      <w:r>
        <w:t xml:space="preserve">VI. Conclusion</w:t>
      </w:r>
    </w:p>
    <w:p>
      <w:pPr>
        <w:pStyle w:val="FirstParagraph"/>
      </w:pPr>
      <w:r>
        <w:t xml:space="preserve">This Sales Report confirms that the demand for professional Social Worker services is not merely growing in Russia Moscow – it is becoming foundational to urban social infrastructure. Our strategic focus on culturally attuned service delivery, municipal collaboration, and talent development has positioned us as a market leader in Social Worker deployment. As Moscow navigates economic complexity, the role of certified Social Workers transitions from support service to essential community pillar. The Q3 2023 performance metrics – including 18% YoY demand growth and 92% client satisfaction – validate that targeted investment in Social Worker capacity directly delivers measurable social impact while creating sustainable business growth.</w:t>
      </w:r>
    </w:p>
    <w:p>
      <w:pPr>
        <w:pStyle w:val="BodyText"/>
      </w:pPr>
      <w:r>
        <w:rPr>
          <w:bCs/>
          <w:b/>
        </w:rPr>
        <w:t xml:space="preserve">Forward-Looking Statement:</w:t>
      </w:r>
      <w:r>
        <w:t xml:space="preserve"> </w:t>
      </w:r>
      <w:r>
        <w:t xml:space="preserve">We project a 30% market share of Moscow’s certified Social Worker services by Q2 2024, driven by this Sales Report’s strategic roadmap. Success hinges on our continued commitment to adapting Social Worker deployment to the unique needs of Russia Moscow's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Services in Russia Moscow</dc:title>
  <dc:creator/>
  <dc:language>en</dc:language>
  <cp:keywords/>
  <dcterms:created xsi:type="dcterms:W3CDTF">2026-07-23T21:17:32Z</dcterms:created>
  <dcterms:modified xsi:type="dcterms:W3CDTF">2026-07-23T21:17:32Z</dcterms:modified>
</cp:coreProperties>
</file>

<file path=docProps/custom.xml><?xml version="1.0" encoding="utf-8"?>
<Properties xmlns="http://schemas.openxmlformats.org/officeDocument/2006/custom-properties" xmlns:vt="http://schemas.openxmlformats.org/officeDocument/2006/docPropsVTypes"/>
</file>