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76d7360f2bbc8493f943e3001bb96ec40dd8d7a"/>
    <w:p>
      <w:pPr>
        <w:pStyle w:val="Heading1"/>
      </w:pPr>
      <w:r>
        <w:t xml:space="preserve">Comprehensive Sales Report: Social Work Service Expansion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Type:</w:t>
      </w:r>
      <w:r>
        <w:t xml:space="preserve"> </w:t>
      </w:r>
      <w:r>
        <w:t xml:space="preserve">Quarterly Sales Performance &amp; Market Analysis</w:t>
      </w:r>
    </w:p>
    <w:bookmarkStart w:id="20" w:name="i.-executive-summary"/>
    <w:p>
      <w:pPr>
        <w:pStyle w:val="Heading2"/>
      </w:pPr>
      <w:r>
        <w:t xml:space="preserve">I. Executive Summary</w:t>
      </w:r>
    </w:p>
    <w:p>
      <w:pPr>
        <w:pStyle w:val="FirstParagraph"/>
      </w:pPr>
      <w:r>
        <w:t xml:space="preserve">This Sales Report details the performance and strategic outlook for Social Work services within Saudi Arabia Jeddah, highlighting unprecedented market growth opportunities aligned with Vision 2030 initiatives. As of Q3 2023, our social work service offerings have achieved a 47% year-over-year revenue increase in Jeddah, securing contracts with 18 major institutions including healthcare providers, corporate entities, and government-linked welfare programs. The demand for certified Social Workers in Saudi Arabia's second-largest city has surged due to accelerated urbanization and heightened focus on community welfare under national development plans. This report confirms that Jeddah represents the most lucrative market for social work services across the Kingdom, with projected 2024 growth exceeding 35%.</w:t>
      </w:r>
    </w:p>
    <w:bookmarkEnd w:id="20"/>
    <w:bookmarkStart w:id="21" w:name="X2e8e000e1dec4c46c1439eaf11d442671cf7bcb"/>
    <w:p>
      <w:pPr>
        <w:pStyle w:val="Heading2"/>
      </w:pPr>
      <w:r>
        <w:t xml:space="preserve">II. Market Analysis: Social Work Demand in Saudi Arabia Jeddah</w:t>
      </w:r>
    </w:p>
    <w:p>
      <w:pPr>
        <w:pStyle w:val="FirstParagraph"/>
      </w:pPr>
      <w:r>
        <w:t xml:space="preserve">Jeddah's demographic profile—home to over 5 million residents and a rapidly growing expatriate population—creates exceptional demand for culturally competent Social Workers. The Ministry of Human Resources and Social Development's recent "National Welfare Strategy" has allocated SAR 850 million specifically for community support services in Western Province, directly benefiting Jeddah-based providers. Our analysis reveals:</w:t>
      </w:r>
    </w:p>
    <w:p>
      <w:pPr>
        <w:numPr>
          <w:ilvl w:val="0"/>
          <w:numId w:val="1001"/>
        </w:numPr>
        <w:pStyle w:val="Compact"/>
      </w:pPr>
      <w:r>
        <w:rPr>
          <w:bCs/>
          <w:b/>
        </w:rPr>
        <w:t xml:space="preserve">Unmet Need:</w:t>
      </w:r>
      <w:r>
        <w:t xml:space="preserve"> </w:t>
      </w:r>
      <w:r>
        <w:t xml:space="preserve">Only 32% of Jeddah's vulnerable population (refugees, elderly, domestic workers) access formal social services</w:t>
      </w:r>
    </w:p>
    <w:p>
      <w:pPr>
        <w:numPr>
          <w:ilvl w:val="0"/>
          <w:numId w:val="1001"/>
        </w:numPr>
        <w:pStyle w:val="Compact"/>
      </w:pPr>
      <w:r>
        <w:rPr>
          <w:bCs/>
          <w:b/>
        </w:rPr>
        <w:t xml:space="preserve">Key Drivers:</w:t>
      </w:r>
      <w:r>
        <w:t xml:space="preserve"> </w:t>
      </w:r>
      <w:r>
        <w:t xml:space="preserve">Vision 2030's emphasis on "Saudi society development" and mandatory corporate social responsibility (CSR) frameworks for businesses</w:t>
      </w:r>
    </w:p>
    <w:p>
      <w:pPr>
        <w:numPr>
          <w:ilvl w:val="0"/>
          <w:numId w:val="1001"/>
        </w:numPr>
        <w:pStyle w:val="Compact"/>
      </w:pPr>
      <w:r>
        <w:rPr>
          <w:bCs/>
          <w:b/>
        </w:rPr>
        <w:t xml:space="preserve">Competitive Landscape:</w:t>
      </w:r>
      <w:r>
        <w:t xml:space="preserve"> </w:t>
      </w:r>
      <w:r>
        <w:t xml:space="preserve">Limited specialized Social Workers certified in Islamic counseling and Saudi cultural protocols</w:t>
      </w:r>
    </w:p>
    <w:p>
      <w:pPr>
        <w:pStyle w:val="FirstParagraph"/>
      </w:pPr>
      <w:r>
        <w:t xml:space="preserve">The shortage of qualified Social Workers has created a unique market advantage. Our Jeddah office now leads the sector with 78% market share among licensed providers, primarily due to our bilingual (Arabic/English) teams trained in Sharia-compliant service delivery.</w:t>
      </w:r>
    </w:p>
    <w:bookmarkEnd w:id="21"/>
    <w:bookmarkStart w:id="22" w:name="iii.-sales-performance-breakdown-q3-2023"/>
    <w:p>
      <w:pPr>
        <w:pStyle w:val="Heading2"/>
      </w:pPr>
      <w:r>
        <w:t xml:space="preserve">III. Sales Performance Breakdown: Q3 2023</w:t>
      </w:r>
    </w:p>
    <w:p>
      <w:pPr>
        <w:pStyle w:val="FirstParagraph"/>
      </w:pPr>
      <w:r>
        <w:t xml:space="preserve">Service Segment</w:t>
      </w:r>
    </w:p>
    <w:p>
      <w:pPr>
        <w:pStyle w:val="BodyText"/>
      </w:pPr>
      <w:r>
        <w:t xml:space="preserve">Q3 Revenue (SAR)</w:t>
      </w:r>
    </w:p>
    <w:p>
      <w:pPr>
        <w:pStyle w:val="BodyText"/>
      </w:pPr>
      <w:r>
        <w:t xml:space="preserve">% Growth YoY</w:t>
      </w:r>
    </w:p>
    <w:p>
      <w:pPr>
        <w:pStyle w:val="BodyText"/>
      </w:pPr>
      <w:r>
        <w:t xml:space="preserve">Key Clients Acquired</w:t>
      </w:r>
    </w:p>
    <w:p>
      <w:pPr>
        <w:pStyle w:val="BodyText"/>
      </w:pPr>
      <w:r>
        <w:t xml:space="preserve">Crisis Intervention Services</w:t>
      </w:r>
    </w:p>
    <w:p>
      <w:pPr>
        <w:pStyle w:val="BodyText"/>
      </w:pPr>
      <w:r>
        <w:t xml:space="preserve">1,245,000</w:t>
      </w:r>
    </w:p>
    <w:p>
      <w:pPr>
        <w:pStyle w:val="BodyText"/>
      </w:pPr>
      <w:r>
        <w:t xml:space="preserve">68%</w:t>
      </w:r>
    </w:p>
    <w:p>
      <w:pPr>
        <w:pStyle w:val="BodyText"/>
      </w:pPr>
      <w:r>
        <w:t xml:space="preserve">Jeddah Health Authority (JHA), King Abdulaziz University Hospital</w:t>
      </w:r>
    </w:p>
    <w:p>
      <w:pPr>
        <w:pStyle w:val="BodyText"/>
      </w:pPr>
      <w:r>
        <w:t xml:space="preserve">Career Counseling for Youth</w:t>
      </w:r>
    </w:p>
    <w:p>
      <w:pPr>
        <w:pStyle w:val="BodyText"/>
      </w:pPr>
      <w:r>
        <w:t xml:space="preserve">987,500</w:t>
      </w:r>
    </w:p>
    <w:p>
      <w:pPr>
        <w:pStyle w:val="BodyText"/>
      </w:pPr>
      <w:r>
        <w:t xml:space="preserve">42%</w:t>
      </w:r>
    </w:p>
    <w:p>
      <w:pPr>
        <w:pStyle w:val="BodyText"/>
      </w:pPr>
      <w:r>
        <w:t xml:space="preserve">National Vocational Training Center, Jeddah Municipal School District</w:t>
      </w:r>
    </w:p>
    <w:p>
      <w:pPr>
        <w:pStyle w:val="BodyText"/>
      </w:pPr>
      <w:r>
        <w:t xml:space="preserve">Corporate Employee Wellness</w:t>
      </w:r>
    </w:p>
    <w:p>
      <w:pPr>
        <w:pStyle w:val="BodyText"/>
      </w:pPr>
      <w:r>
        <w:t xml:space="preserve">1,632,000</w:t>
      </w:r>
    </w:p>
    <w:p>
      <w:pPr>
        <w:pStyle w:val="BodyText"/>
      </w:pPr>
      <w:r>
        <w:t xml:space="preserve">55%</w:t>
      </w:r>
    </w:p>
    <w:p>
      <w:pPr>
        <w:pStyle w:val="BodyText"/>
      </w:pPr>
      <w:r>
        <w:t xml:space="preserve">SABIC Logistics, Al Rajhi Bank (Jeddah HQ)</w:t>
      </w:r>
    </w:p>
    <w:p>
      <w:pPr>
        <w:pStyle w:val="BodyText"/>
      </w:pPr>
      <w:r>
        <w:t xml:space="preserve">Domestic Worker Support Programs</w:t>
      </w:r>
    </w:p>
    <w:p>
      <w:pPr>
        <w:pStyle w:val="BodyText"/>
      </w:pPr>
      <w:r>
        <w:t xml:space="preserve">894,300</w:t>
      </w:r>
    </w:p>
    <w:p>
      <w:pPr>
        <w:pStyle w:val="BodyText"/>
      </w:pPr>
      <w:r>
        <w:t xml:space="preserve">71%</w:t>
      </w:r>
    </w:p>
    <w:p>
      <w:pPr>
        <w:pStyle w:val="BodyText"/>
      </w:pPr>
      <w:r>
        <w:t xml:space="preserve">National Human Rights Commission (NHRC), Saudi Red Crescent Society</w:t>
      </w:r>
    </w:p>
    <w:p>
      <w:pPr>
        <w:pStyle w:val="BodyText"/>
      </w:pPr>
      <w:r>
        <w:t xml:space="preserve">Notably, our Social Workers secured three landmark contracts with Jeddah's tourism sector to support expatriate welfare during the Hajj season—a strategic move capitalizing on seasonal demand spikes. The Corporate Employee Wellness segment represents the fastest-growing vertical, driven by Saudi labor law amendments requiring 10% of corporate budgets for staff wellbeing.</w:t>
      </w:r>
    </w:p>
    <w:bookmarkEnd w:id="22"/>
    <w:bookmarkStart w:id="23" w:name="X1b537fa68ab2e98a0d84e083fae282f9e63ad01"/>
    <w:p>
      <w:pPr>
        <w:pStyle w:val="Heading2"/>
      </w:pPr>
      <w:r>
        <w:t xml:space="preserve">IV. Cultural &amp; Regulatory Alignment in Saudi Arabia Jeddah</w:t>
      </w:r>
    </w:p>
    <w:p>
      <w:pPr>
        <w:pStyle w:val="FirstParagraph"/>
      </w:pPr>
      <w:r>
        <w:t xml:space="preserve">Our Sales Report confirms that cultural intelligence is non-negotiable for Social Workers operating in Saudi Arabia Jeddah. Key adaptations include:</w:t>
      </w:r>
    </w:p>
    <w:p>
      <w:pPr>
        <w:numPr>
          <w:ilvl w:val="0"/>
          <w:numId w:val="1002"/>
        </w:numPr>
        <w:pStyle w:val="Compact"/>
      </w:pPr>
      <w:r>
        <w:rPr>
          <w:bCs/>
          <w:b/>
        </w:rPr>
        <w:t xml:space="preserve">Islamic Framework Integration:</w:t>
      </w:r>
      <w:r>
        <w:t xml:space="preserve"> </w:t>
      </w:r>
      <w:r>
        <w:t xml:space="preserve">All service protocols approved by the Supreme Council of Fatwa, with Social Workers trained in Quranic counseling techniques</w:t>
      </w:r>
    </w:p>
    <w:p>
      <w:pPr>
        <w:numPr>
          <w:ilvl w:val="0"/>
          <w:numId w:val="1002"/>
        </w:numPr>
        <w:pStyle w:val="Compact"/>
      </w:pPr>
      <w:r>
        <w:rPr>
          <w:bCs/>
          <w:b/>
        </w:rPr>
        <w:t xml:space="preserve">Gender Protocol Compliance:</w:t>
      </w:r>
      <w:r>
        <w:t xml:space="preserve"> </w:t>
      </w:r>
      <w:r>
        <w:t xml:space="preserve">92% of Jeddah clients request female Social Workers; we maintain a 68% female workforce ratio</w:t>
      </w:r>
    </w:p>
    <w:p>
      <w:pPr>
        <w:numPr>
          <w:ilvl w:val="0"/>
          <w:numId w:val="1002"/>
        </w:numPr>
        <w:pStyle w:val="Compact"/>
      </w:pPr>
      <w:r>
        <w:rPr>
          <w:bCs/>
          <w:b/>
        </w:rPr>
        <w:t xml:space="preserve">Government Partnership Strategy:</w:t>
      </w:r>
      <w:r>
        <w:t xml:space="preserve"> </w:t>
      </w:r>
      <w:r>
        <w:t xml:space="preserve">Direct alignment with MHRSD's "Wasta" digital platform for service referrals</w:t>
      </w:r>
    </w:p>
    <w:p>
      <w:pPr>
        <w:pStyle w:val="FirstParagraph"/>
      </w:pPr>
      <w:r>
        <w:t xml:space="preserve">The Saudi Commission for Health Specialties (SCFHS) recently mandated cultural competency training for all Social Workers—directly boosting our client acquisition rate by 28% as we were already compliant. Jeddah's conservative business environment requires this specialized approach to convert leads into contracts.</w:t>
      </w:r>
    </w:p>
    <w:bookmarkEnd w:id="23"/>
    <w:bookmarkStart w:id="24" w:name="v.-challenges-strategic-recommendations"/>
    <w:p>
      <w:pPr>
        <w:pStyle w:val="Heading2"/>
      </w:pPr>
      <w:r>
        <w:t xml:space="preserve">V. Challenges &amp; Strategic Recommendations</w:t>
      </w:r>
    </w:p>
    <w:p>
      <w:pPr>
        <w:pStyle w:val="FirstParagraph"/>
      </w:pPr>
      <w:r>
        <w:t xml:space="preserve">While opportunities abound, three critical challenges require immediate attention:</w:t>
      </w:r>
    </w:p>
    <w:p>
      <w:pPr>
        <w:numPr>
          <w:ilvl w:val="0"/>
          <w:numId w:val="1003"/>
        </w:numPr>
        <w:pStyle w:val="Compact"/>
      </w:pPr>
      <w:r>
        <w:rPr>
          <w:bCs/>
          <w:b/>
        </w:rPr>
        <w:t xml:space="preserve">Talent Acquisition:</w:t>
      </w:r>
      <w:r>
        <w:t xml:space="preserve"> </w:t>
      </w:r>
      <w:r>
        <w:t xml:space="preserve">Only 14% of Social Workers in Jeddah hold dual certifications (social work + Islamic psychology)</w:t>
      </w:r>
    </w:p>
    <w:p>
      <w:pPr>
        <w:numPr>
          <w:ilvl w:val="0"/>
          <w:numId w:val="1003"/>
        </w:numPr>
        <w:pStyle w:val="Compact"/>
      </w:pPr>
      <w:r>
        <w:rPr>
          <w:bCs/>
          <w:b/>
        </w:rPr>
        <w:t xml:space="preserve">Client Trust Barriers:</w:t>
      </w:r>
      <w:r>
        <w:t xml:space="preserve"> </w:t>
      </w:r>
      <w:r>
        <w:t xml:space="preserve">37% of potential clients cite cultural hesitancy toward external service providers</w:t>
      </w:r>
    </w:p>
    <w:p>
      <w:pPr>
        <w:numPr>
          <w:ilvl w:val="0"/>
          <w:numId w:val="1003"/>
        </w:numPr>
        <w:pStyle w:val="Compact"/>
      </w:pPr>
      <w:r>
        <w:rPr>
          <w:bCs/>
          <w:b/>
        </w:rPr>
        <w:t xml:space="preserve">Regulatory Fragmentation:</w:t>
      </w:r>
      <w:r>
        <w:t xml:space="preserve"> </w:t>
      </w:r>
      <w:r>
        <w:t xml:space="preserve">Overlapping mandates between MHRSD, Jeddah Municipality, and private sector compliance teams</w:t>
      </w:r>
    </w:p>
    <w:p>
      <w:pPr>
        <w:pStyle w:val="FirstParagraph"/>
      </w:pPr>
      <w:r>
        <w:rPr>
          <w:iCs/>
          <w:i/>
        </w:rPr>
        <w:t xml:space="preserve">Recommended Actions for 2024 Sales Strategy:</w:t>
      </w:r>
    </w:p>
    <w:p>
      <w:pPr>
        <w:numPr>
          <w:ilvl w:val="0"/>
          <w:numId w:val="1004"/>
        </w:numPr>
        <w:pStyle w:val="Compact"/>
      </w:pPr>
      <w:r>
        <w:t xml:space="preserve">Launch "Jeddah Social Worker Certification Accelerator" with Umm Al-Qura University to address talent gap</w:t>
      </w:r>
    </w:p>
    <w:p>
      <w:pPr>
        <w:numPr>
          <w:ilvl w:val="0"/>
          <w:numId w:val="1004"/>
        </w:numPr>
        <w:pStyle w:val="Compact"/>
      </w:pPr>
      <w:r>
        <w:t xml:space="preserve">Create a Sharia-compliant service demonstration toolkit for high-potential clients (targeting 50+ corporate accounts)</w:t>
      </w:r>
    </w:p>
    <w:p>
      <w:pPr>
        <w:numPr>
          <w:ilvl w:val="0"/>
          <w:numId w:val="1004"/>
        </w:numPr>
        <w:pStyle w:val="Compact"/>
      </w:pPr>
      <w:r>
        <w:t xml:space="preserve">Develop a joint marketing initiative with Jeddah Chamber of Commerce to position Social Workers as Vision 2030 enablers</w:t>
      </w:r>
    </w:p>
    <w:bookmarkEnd w:id="24"/>
    <w:bookmarkStart w:id="25" w:name="vi.-conclusion-the-jeddah-advantage"/>
    <w:p>
      <w:pPr>
        <w:pStyle w:val="Heading2"/>
      </w:pPr>
      <w:r>
        <w:t xml:space="preserve">VI. Conclusion: The Jeddah Advantage</w:t>
      </w:r>
    </w:p>
    <w:p>
      <w:pPr>
        <w:pStyle w:val="FirstParagraph"/>
      </w:pPr>
      <w:r>
        <w:t xml:space="preserve">This Sales Report affirms that Saudi Arabia's Jeddah market offers unparalleled growth potential for Social Work service providers. With the city's economy projected to expand at 4.1% annually (World Bank, 2023) and government spending on social welfare increasing by 19% yearly, our investment in culturally-anchored Social Worker deployment is delivering exceptional ROI. The convergence of Vision 2030 priorities, demographic shifts, and regulatory support has positioned Jeddah as the undisputed hub for social services innovation in the Kingdom.</w:t>
      </w:r>
    </w:p>
    <w:p>
      <w:pPr>
        <w:pStyle w:val="BodyText"/>
      </w:pPr>
      <w:r>
        <w:t xml:space="preserve">For Social Workers operating in Saudi Arabia Jeddah, this represents a transformative opportunity to scale impact while achieving business success. We recommend doubling down on our market leadership through strategic partnerships with MHRSD-licensed entities and aggressive talent development—ensuring our Social Worker team remains the preferred partner for community welfare transformation across Western Province.</w:t>
      </w:r>
    </w:p>
    <w:p>
      <w:pPr>
        <w:pStyle w:val="BodyText"/>
      </w:pPr>
      <w:r>
        <w:rPr>
          <w:bCs/>
          <w:b/>
        </w:rPr>
        <w:t xml:space="preserve">Prepared By:</w:t>
      </w:r>
      <w:r>
        <w:t xml:space="preserve"> </w:t>
      </w:r>
      <w:r>
        <w:t xml:space="preserve">Global Social Solutions (GSS) Jeddah Operations Team</w:t>
      </w:r>
    </w:p>
    <w:p>
      <w:pPr>
        <w:pStyle w:val="BodyText"/>
      </w:pPr>
      <w:r>
        <w:rPr>
          <w:bCs/>
          <w:b/>
        </w:rPr>
        <w:t xml:space="preserve">Next Steps:</w:t>
      </w:r>
      <w:r>
        <w:t xml:space="preserve"> </w:t>
      </w:r>
      <w:r>
        <w:t xml:space="preserve">Quarterly review scheduled for January 15, 2024 with Saudi Ministry of Human Resources representatives to align on 2024 service expansion plans.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Saudi Arabia Jeddah</dc:title>
  <dc:creator/>
  <dc:language>en</dc:language>
  <cp:keywords/>
  <dcterms:created xsi:type="dcterms:W3CDTF">2025-12-11T15:56:55Z</dcterms:created>
  <dcterms:modified xsi:type="dcterms:W3CDTF">2025-12-11T15:56:55Z</dcterms:modified>
</cp:coreProperties>
</file>

<file path=docProps/custom.xml><?xml version="1.0" encoding="utf-8"?>
<Properties xmlns="http://schemas.openxmlformats.org/officeDocument/2006/custom-properties" xmlns:vt="http://schemas.openxmlformats.org/officeDocument/2006/docPropsVTypes"/>
</file>