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30" w:name="X0ba5996862fabff288ff678b7b2b9d1ed303d1b"/>
    <w:p>
      <w:pPr>
        <w:pStyle w:val="Heading1"/>
      </w:pPr>
      <w:r>
        <w:t xml:space="preserve">SALES REPORT: SOCIAL WORKER PERFORMANCE ANALYSIS</w:t>
      </w:r>
    </w:p>
    <w:bookmarkStart w:id="29" w:name="X9b16147348d1923fe1c5097c4b0dfd0f70f5a3d"/>
    <w:p>
      <w:pPr>
        <w:pStyle w:val="Heading2"/>
      </w:pPr>
      <w:r>
        <w:t xml:space="preserve">Barcelona Social Services Network | Spain Barcelona Operations</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operational performance of our dedicated Social Worker at the Barcelona Social Services Network (BSSN) in Spain Barcelona. The document analyzes client acquisition, service delivery metrics, community impact, and strategic outcomes from Q3 2023 (July-September). As a critical role within our organization's mission to strengthen vulnerable communities in Spain's most dynamic urban center, this position directly contributes to both social value creation and organizational growth—effectively merging "social services" with measurable performance outcomes. This report demonstrates how the Social Worker role functions as a strategic sales channel for community engagement in Spain Barcelona.</w:t>
      </w:r>
    </w:p>
    <w:bookmarkEnd w:id="20"/>
    <w:bookmarkStart w:id="21" w:name="X43fdaa914112bbf28fcbd2f2ed5458240c5cb4c"/>
    <w:p>
      <w:pPr>
        <w:pStyle w:val="Heading3"/>
      </w:pPr>
      <w:r>
        <w:t xml:space="preserve">I. Role Definition and Strategic Alignment</w:t>
      </w:r>
    </w:p>
    <w:p>
      <w:pPr>
        <w:pStyle w:val="FirstParagraph"/>
      </w:pPr>
      <w:r>
        <w:t xml:space="preserve">Unlike traditional sales positions, our Social Worker role in Spain Barcelona operates at the intersection of community development and service delivery. The position is designed to generate "social sales" through:</w:t>
      </w:r>
    </w:p>
    <w:p>
      <w:pPr>
        <w:numPr>
          <w:ilvl w:val="0"/>
          <w:numId w:val="1001"/>
        </w:numPr>
        <w:pStyle w:val="Compact"/>
      </w:pPr>
      <w:r>
        <w:t xml:space="preserve">Client acquisition for specialized support programs (measured as new service engagements)</w:t>
      </w:r>
    </w:p>
    <w:p>
      <w:pPr>
        <w:numPr>
          <w:ilvl w:val="0"/>
          <w:numId w:val="1001"/>
        </w:numPr>
        <w:pStyle w:val="Compact"/>
      </w:pPr>
      <w:r>
        <w:t xml:space="preserve">Retention of vulnerable populations in long-term care pathways (analogous to customer lifetime value)</w:t>
      </w:r>
    </w:p>
    <w:p>
      <w:pPr>
        <w:numPr>
          <w:ilvl w:val="0"/>
          <w:numId w:val="1001"/>
        </w:numPr>
        <w:pStyle w:val="Compact"/>
      </w:pPr>
      <w:r>
        <w:t xml:space="preserve">Community partnership development (expanding service reach through strategic alliances)</w:t>
      </w:r>
    </w:p>
    <w:p>
      <w:pPr>
        <w:pStyle w:val="FirstParagraph"/>
      </w:pPr>
      <w:r>
        <w:t xml:space="preserve">In Spain Barcelona's complex social landscape, this dual focus on human outcomes and operational efficiency has made the Social Worker role indispensable to our organizational sales pipeline. The position directly supports our mission to serve 35% more at-risk youth in the city by 2025—a strategic target reflected in quarterly sales metrics.</w:t>
      </w:r>
    </w:p>
    <w:bookmarkEnd w:id="21"/>
    <w:bookmarkStart w:id="23" w:name="Xc7b3994487a88abe1122529dc3b41afb40992e3"/>
    <w:p>
      <w:pPr>
        <w:pStyle w:val="Heading3"/>
      </w:pPr>
      <w:r>
        <w:t xml:space="preserve">II. Q3 2023 Performance Metrics (Spain Barcelona Focus)</w:t>
      </w:r>
    </w:p>
    <w:p>
      <w:pPr>
        <w:pStyle w:val="FirstParagraph"/>
      </w:pPr>
      <w:r>
        <w:t xml:space="preserve">Performance Indicator</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New Client Engagements (Barcelona)</w:t>
      </w:r>
    </w:p>
    <w:p>
      <w:pPr>
        <w:pStyle w:val="BodyText"/>
      </w:pPr>
      <w:r>
        <w:t xml:space="preserve">45</w:t>
      </w:r>
    </w:p>
    <w:p>
      <w:pPr>
        <w:pStyle w:val="BodyText"/>
      </w:pPr>
      <w:r>
        <w:t xml:space="preserve">52</w:t>
      </w:r>
    </w:p>
    <w:p>
      <w:pPr>
        <w:pStyle w:val="BodyText"/>
      </w:pPr>
      <w:r>
        <w:t xml:space="preserve">+15.6% ▲</w:t>
      </w:r>
    </w:p>
    <w:p>
      <w:pPr>
        <w:pStyle w:val="BodyText"/>
      </w:pPr>
      <w:r>
        <w:t xml:space="preserve">Service Retention Rate (3+ Months)</w:t>
      </w:r>
    </w:p>
    <w:p>
      <w:pPr>
        <w:pStyle w:val="BodyText"/>
      </w:pPr>
      <w:r>
        <w:t xml:space="preserve">78%</w:t>
      </w:r>
    </w:p>
    <w:p>
      <w:pPr>
        <w:pStyle w:val="BodyText"/>
      </w:pPr>
      <w:r>
        <w:t xml:space="preserve">84%</w:t>
      </w:r>
    </w:p>
    <w:p>
      <w:pPr>
        <w:pStyle w:val="BodyText"/>
      </w:pPr>
      <w:r>
        <w:t xml:space="preserve">+6.4% ▲</w:t>
      </w:r>
    </w:p>
    <w:p>
      <w:pPr>
        <w:pStyle w:val="BodyText"/>
      </w:pPr>
      <w:r>
        <w:t xml:space="preserve">Partnership Development (Barcelona Municipal Council)</w:t>
      </w:r>
    </w:p>
    <w:p>
      <w:pPr>
        <w:pStyle w:val="BodyText"/>
      </w:pPr>
      <w:r>
        <w:t xml:space="preserve">2 New Agreements</w:t>
      </w:r>
    </w:p>
    <w:p>
      <w:pPr>
        <w:pStyle w:val="BodyText"/>
      </w:pPr>
      <w:r>
        <w:t xml:space="preserve">3 New Agreements</w:t>
      </w:r>
    </w:p>
    <w:p>
      <w:pPr>
        <w:pStyle w:val="BodyText"/>
      </w:pPr>
      <w:r>
        <w:t xml:space="preserve">+50% ▲</w:t>
      </w:r>
    </w:p>
    <w:p>
      <w:pPr>
        <w:pStyle w:val="BodyText"/>
      </w:pPr>
      <w:r>
        <w:t xml:space="preserve">Community Outreach Events Hosted</w:t>
      </w:r>
    </w:p>
    <w:p>
      <w:pPr>
        <w:pStyle w:val="BodyText"/>
      </w:pPr>
      <w:r>
        <w:t xml:space="preserve">8 Events</w:t>
      </w:r>
    </w:p>
    <w:p>
      <w:pPr>
        <w:pStyle w:val="BodyText"/>
      </w:pPr>
      <w:r>
        <w:t xml:space="preserve">11 Events</w:t>
      </w:r>
    </w:p>
    <w:p>
      <w:pPr>
        <w:pStyle w:val="BodyText"/>
      </w:pPr>
      <w:r>
        <w:t xml:space="preserve">+37.5% ▲</w:t>
      </w:r>
    </w:p>
    <w:bookmarkStart w:id="22" w:name="key-achievement-highlights"/>
    <w:p>
      <w:pPr>
        <w:pStyle w:val="Heading4"/>
      </w:pPr>
      <w:r>
        <w:t xml:space="preserve">Key Achievement Highlights:</w:t>
      </w:r>
    </w:p>
    <w:p>
      <w:pPr>
        <w:numPr>
          <w:ilvl w:val="0"/>
          <w:numId w:val="1002"/>
        </w:numPr>
        <w:pStyle w:val="Compact"/>
      </w:pPr>
      <w:r>
        <w:rPr>
          <w:bCs/>
          <w:b/>
        </w:rPr>
        <w:t xml:space="preserve">Exceeded Client Acquisition Targets:</w:t>
      </w:r>
      <w:r>
        <w:t xml:space="preserve"> </w:t>
      </w:r>
      <w:r>
        <w:t xml:space="preserve">The Social Worker secured 52 new cases in Spain Barcelona—surpassing the quarterly goal by 15.6%. This represents a strategic sales win through targeted outreach in high-need neighborhoods like Poble Sec and Gràcia.</w:t>
      </w:r>
    </w:p>
    <w:p>
      <w:pPr>
        <w:numPr>
          <w:ilvl w:val="0"/>
          <w:numId w:val="1002"/>
        </w:numPr>
        <w:pStyle w:val="Compact"/>
      </w:pPr>
      <w:r>
        <w:rPr>
          <w:bCs/>
          <w:b/>
        </w:rPr>
        <w:t xml:space="preserve">Enhanced Retention Through Personalized Care:</w:t>
      </w:r>
      <w:r>
        <w:t xml:space="preserve"> </w:t>
      </w:r>
      <w:r>
        <w:t xml:space="preserve">The 84% retention rate (vs. sector average of 72%) demonstrates the Social Worker's ability to build trust-based relationships, directly converting service delivery into sustained community impact—a critical "revenue stream" for our nonprofit organization.</w:t>
      </w:r>
    </w:p>
    <w:p>
      <w:pPr>
        <w:numPr>
          <w:ilvl w:val="0"/>
          <w:numId w:val="1002"/>
        </w:numPr>
        <w:pStyle w:val="Compact"/>
      </w:pPr>
      <w:r>
        <w:rPr>
          <w:bCs/>
          <w:b/>
        </w:rPr>
        <w:t xml:space="preserve">Strategic Partnership Growth:</w:t>
      </w:r>
      <w:r>
        <w:t xml:space="preserve"> </w:t>
      </w:r>
      <w:r>
        <w:t xml:space="preserve">Secured three new municipal partnerships including the Barcelona City Council's Youth Integration Program. These agreements have opened access to 150+ additional at-risk youth annually—representing significant organic growth in Spain Barcelona's service ecosystem.</w:t>
      </w:r>
    </w:p>
    <w:bookmarkEnd w:id="22"/>
    <w:bookmarkEnd w:id="23"/>
    <w:bookmarkStart w:id="24" w:name="X10a8f705c6332f01977ac46122a778a6791427d"/>
    <w:p>
      <w:pPr>
        <w:pStyle w:val="Heading3"/>
      </w:pPr>
      <w:r>
        <w:t xml:space="preserve">III. Market Analysis: Spain Barcelona Social Landscape</w:t>
      </w:r>
    </w:p>
    <w:p>
      <w:pPr>
        <w:pStyle w:val="FirstParagraph"/>
      </w:pPr>
      <w:r>
        <w:t xml:space="preserve">Our Sales Report analysis incorporates Barcelona's unique socioeconomic context, where:</w:t>
      </w:r>
    </w:p>
    <w:p>
      <w:pPr>
        <w:numPr>
          <w:ilvl w:val="0"/>
          <w:numId w:val="1003"/>
        </w:numPr>
        <w:pStyle w:val="Compact"/>
      </w:pPr>
      <w:r>
        <w:t xml:space="preserve">Over 18% of the population lives below the poverty line (INE, 2023)</w:t>
      </w:r>
    </w:p>
    <w:p>
      <w:pPr>
        <w:numPr>
          <w:ilvl w:val="0"/>
          <w:numId w:val="1003"/>
        </w:numPr>
        <w:pStyle w:val="Compact"/>
      </w:pPr>
      <w:r>
        <w:t xml:space="preserve">Migration and urbanization create complex social service demands requiring culturally competent approaches</w:t>
      </w:r>
    </w:p>
    <w:p>
      <w:pPr>
        <w:numPr>
          <w:ilvl w:val="0"/>
          <w:numId w:val="1003"/>
        </w:numPr>
        <w:pStyle w:val="Compact"/>
      </w:pPr>
      <w:r>
        <w:t xml:space="preserve">Barcelona's "Social Economy" framework prioritizes community-based solutions</w:t>
      </w:r>
    </w:p>
    <w:p>
      <w:pPr>
        <w:pStyle w:val="FirstParagraph"/>
      </w:pPr>
      <w:r>
        <w:t xml:space="preserve">The Social Worker's performance aligns with Spain Barcelona's evolving service requirements. By focusing on neighborhood-specific needs—such as developing Spanish language support for migrant families in the Sants-Montjuïc district—the role has become a strategic sales channel that converts community trust into measurable social outcomes.</w:t>
      </w:r>
    </w:p>
    <w:bookmarkEnd w:id="24"/>
    <w:bookmarkStart w:id="25" w:name="iv.-challenges-and-strategic-solutions"/>
    <w:p>
      <w:pPr>
        <w:pStyle w:val="Heading3"/>
      </w:pPr>
      <w:r>
        <w:t xml:space="preserve">IV. Challenges and Strategic Solutions</w:t>
      </w:r>
    </w:p>
    <w:p>
      <w:pPr>
        <w:pStyle w:val="FirstParagraph"/>
      </w:pPr>
      <w:r>
        <w:t xml:space="preserve">Q3 presented significant challenges unique to Spain Barcelona's social service market:</w:t>
      </w:r>
    </w:p>
    <w:p>
      <w:pPr>
        <w:numPr>
          <w:ilvl w:val="0"/>
          <w:numId w:val="1004"/>
        </w:numPr>
        <w:pStyle w:val="Compact"/>
      </w:pPr>
      <w:r>
        <w:rPr>
          <w:bCs/>
          <w:b/>
        </w:rPr>
        <w:t xml:space="preserve">Resource Constraints:</w:t>
      </w:r>
      <w:r>
        <w:t xml:space="preserve"> </w:t>
      </w:r>
      <w:r>
        <w:t xml:space="preserve">High demand for services in the city center (62% of inquiries from El Raval and Barceloneta) required agile adaptation. The Social Worker implemented a mobile outreach model, increasing access by 33%.</w:t>
      </w:r>
    </w:p>
    <w:p>
      <w:pPr>
        <w:numPr>
          <w:ilvl w:val="0"/>
          <w:numId w:val="1004"/>
        </w:numPr>
        <w:pStyle w:val="Compact"/>
      </w:pPr>
      <w:r>
        <w:rPr>
          <w:bCs/>
          <w:b/>
        </w:rPr>
        <w:t xml:space="preserve">Cultural Barriers:</w:t>
      </w:r>
      <w:r>
        <w:t xml:space="preserve"> </w:t>
      </w:r>
      <w:r>
        <w:t xml:space="preserve">Limited engagement with Roma communities necessitated partnership development. The Social Worker co-designed a culturally sensitive referral protocol with the Associació d'Esperança, boosting participation by 47%.</w:t>
      </w:r>
    </w:p>
    <w:p>
      <w:pPr>
        <w:pStyle w:val="FirstParagraph"/>
      </w:pPr>
      <w:r>
        <w:t xml:space="preserve">These solutions transformed challenges into sales opportunities, demonstrating the Social Worker's role as both a service deliverer and strategic business developer in Spain Barcelona's social market.</w:t>
      </w:r>
    </w:p>
    <w:bookmarkEnd w:id="25"/>
    <w:bookmarkStart w:id="26" w:name="v.-financial-impact-roi-analysis"/>
    <w:p>
      <w:pPr>
        <w:pStyle w:val="Heading3"/>
      </w:pPr>
      <w:r>
        <w:t xml:space="preserve">V. Financial Impact &amp; ROI Analysis</w:t>
      </w:r>
    </w:p>
    <w:p>
      <w:pPr>
        <w:pStyle w:val="FirstParagraph"/>
      </w:pPr>
      <w:r>
        <w:t xml:space="preserve">While social work measures success through human impact, our Sales Report quantifies the economic value:</w:t>
      </w:r>
    </w:p>
    <w:p>
      <w:pPr>
        <w:numPr>
          <w:ilvl w:val="0"/>
          <w:numId w:val="1005"/>
        </w:numPr>
        <w:pStyle w:val="Compact"/>
      </w:pPr>
      <w:r>
        <w:t xml:space="preserve">Every new client engagement generates €2,850 in annual service value (based on cost per outcome analysis)</w:t>
      </w:r>
    </w:p>
    <w:p>
      <w:pPr>
        <w:numPr>
          <w:ilvl w:val="0"/>
          <w:numId w:val="1005"/>
        </w:numPr>
        <w:pStyle w:val="Compact"/>
      </w:pPr>
      <w:r>
        <w:t xml:space="preserve">Retained clients contribute €14,600 in lifetime service value versus acquisition costs of €2,300</w:t>
      </w:r>
    </w:p>
    <w:p>
      <w:pPr>
        <w:numPr>
          <w:ilvl w:val="0"/>
          <w:numId w:val="1005"/>
        </w:numPr>
        <w:pStyle w:val="Compact"/>
      </w:pPr>
      <w:r>
        <w:t xml:space="preserve">New municipal partnerships reduced operational costs by 19% through shared infrastructure</w:t>
      </w:r>
    </w:p>
    <w:p>
      <w:pPr>
        <w:pStyle w:val="FirstParagraph"/>
      </w:pPr>
      <w:r>
        <w:t xml:space="preserve">This ROI demonstrates the Social Worker's function as a critical revenue driver within Barcelona Social Services Network's business model. In Spain Barcelona's competitive social services landscape, this role delivers the highest engagement-to-cost ratio among all organizational positions.</w:t>
      </w:r>
    </w:p>
    <w:bookmarkEnd w:id="26"/>
    <w:bookmarkStart w:id="27" w:name="X48c9b913ee1bb96a43dbb3b8c090627f3115261"/>
    <w:p>
      <w:pPr>
        <w:pStyle w:val="Heading3"/>
      </w:pPr>
      <w:r>
        <w:t xml:space="preserve">VI. Future Sales Strategy &amp; Recommendations</w:t>
      </w:r>
    </w:p>
    <w:p>
      <w:pPr>
        <w:pStyle w:val="FirstParagraph"/>
      </w:pPr>
      <w:r>
        <w:t xml:space="preserve">Based on this Sales Report, we recommend:</w:t>
      </w:r>
    </w:p>
    <w:p>
      <w:pPr>
        <w:numPr>
          <w:ilvl w:val="0"/>
          <w:numId w:val="1006"/>
        </w:numPr>
        <w:pStyle w:val="Compact"/>
      </w:pPr>
      <w:r>
        <w:rPr>
          <w:bCs/>
          <w:b/>
        </w:rPr>
        <w:t xml:space="preserve">Scale Neighborhood-Specific Models:</w:t>
      </w:r>
      <w:r>
        <w:t xml:space="preserve"> </w:t>
      </w:r>
      <w:r>
        <w:t xml:space="preserve">Replicate the successful Poble Sec outreach framework across all Barcelona districts by Q1 2024</w:t>
      </w:r>
    </w:p>
    <w:p>
      <w:pPr>
        <w:numPr>
          <w:ilvl w:val="0"/>
          <w:numId w:val="1006"/>
        </w:numPr>
        <w:pStyle w:val="Compact"/>
      </w:pPr>
      <w:r>
        <w:rPr>
          <w:bCs/>
          <w:b/>
        </w:rPr>
        <w:t xml:space="preserve">Develop Digital Sales Channel:</w:t>
      </w:r>
      <w:r>
        <w:t xml:space="preserve"> </w:t>
      </w:r>
      <w:r>
        <w:t xml:space="preserve">Implement a Barcelona-specific social media engagement strategy to increase client acquisition efficiency by 25%</w:t>
      </w:r>
    </w:p>
    <w:p>
      <w:pPr>
        <w:numPr>
          <w:ilvl w:val="0"/>
          <w:numId w:val="1006"/>
        </w:numPr>
        <w:pStyle w:val="Compact"/>
      </w:pPr>
      <w:r>
        <w:rPr>
          <w:bCs/>
          <w:b/>
        </w:rPr>
        <w:t xml:space="preserve">Prioritize Municipal Collaboration:</w:t>
      </w:r>
      <w:r>
        <w:t xml:space="preserve"> </w:t>
      </w:r>
      <w:r>
        <w:t xml:space="preserve">Target three additional city council partnerships to access new funding streams for Spain Barcelona's most vulnerable populations</w:t>
      </w:r>
    </w:p>
    <w:bookmarkEnd w:id="27"/>
    <w:bookmarkStart w:id="28" w:name="Xb36534efe73034646a656f251809ddd8d8a4fe5"/>
    <w:p>
      <w:pPr>
        <w:pStyle w:val="Heading3"/>
      </w:pPr>
      <w:r>
        <w:t xml:space="preserve">Conclusion: The Strategic Value of Social Work in Spain Barcelona</w:t>
      </w:r>
    </w:p>
    <w:p>
      <w:pPr>
        <w:pStyle w:val="FirstParagraph"/>
      </w:pPr>
      <w:r>
        <w:t xml:space="preserve">This Sales Report confirms that the Social Worker role transcends traditional service delivery—it is a strategic growth engine for Barcelona Social Services Network. In the context of Spain Barcelona's complex social ecosystem, our team member has demonstrated exceptional ability to convert community needs into measurable outcomes, directly supporting organizational sustainability and expansion goals. The 52 new engagements in Q3 alone represent €148,200 in service value generated—proving that social impact and strategic business performance are intrinsically linked.</w:t>
      </w:r>
    </w:p>
    <w:p>
      <w:pPr>
        <w:pStyle w:val="BodyText"/>
      </w:pPr>
      <w:r>
        <w:t xml:space="preserve">As Barcelona continues to evolve as a global city with deep social challenges, our Social Worker's role will remain central to our sales pipeline. We commend their outstanding contribution to Spain Barcelona's community development landscape and recommend this position be maintained as a core strategic asset for organizational growth in the years ahead.</w:t>
      </w:r>
    </w:p>
    <w:p>
      <w:pPr>
        <w:pStyle w:val="BodyText"/>
      </w:pPr>
      <w:r>
        <w:t xml:space="preserve">Barcelona Social Services Network | Serving Spain Barcelona Since 2015</w:t>
      </w:r>
    </w:p>
    <w:p>
      <w:pPr>
        <w:pStyle w:val="BodyText"/>
      </w:pPr>
      <w:r>
        <w:t xml:space="preserve">"Connecting Communities, Creating Opportunities"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Spain Barcelona</dc:title>
  <dc:creator/>
  <dc:language>en</dc:language>
  <cp:keywords/>
  <dcterms:created xsi:type="dcterms:W3CDTF">2026-07-23T08:09:21Z</dcterms:created>
  <dcterms:modified xsi:type="dcterms:W3CDTF">2026-07-23T08:09:21Z</dcterms:modified>
</cp:coreProperties>
</file>

<file path=docProps/custom.xml><?xml version="1.0" encoding="utf-8"?>
<Properties xmlns="http://schemas.openxmlformats.org/officeDocument/2006/custom-properties" xmlns:vt="http://schemas.openxmlformats.org/officeDocument/2006/docPropsVTypes"/>
</file>