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in</w:t>
      </w:r>
      <w:r>
        <w:t xml:space="preserve"> </w:t>
      </w:r>
      <w:r>
        <w:t xml:space="preserve">Spain</w:t>
      </w:r>
      <w:r>
        <w:t xml:space="preserve"> </w:t>
      </w:r>
      <w:r>
        <w:t xml:space="preserve">Madrid</w:t>
      </w:r>
    </w:p>
    <w:bookmarkStart w:id="28" w:name="X0506d4562672a6420f6e869059b5502eca61c34"/>
    <w:p>
      <w:pPr>
        <w:pStyle w:val="Heading1"/>
      </w:pPr>
      <w:r>
        <w:t xml:space="preserve">Annual Sales Report: Social Worker Performance and Market Analysis for Madrid, Spain</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insights regarding Social Workers within the Madrid region of Spain. The document serves as a critical analysis of how our social work professionals contribute to organizational growth through service delivery excellence, client retention, and partnership development in one of Europe's most dynamic urban markets. As Spain's capital city faces evolving socio-economic challenges including migration pressures, aging populations, and economic volatility, the role of Social Workers has become increasingly pivotal in securing sustainable funding streams—effectively functioning as "sales" engines for essential community services.</w:t>
      </w:r>
    </w:p>
    <w:bookmarkEnd w:id="20"/>
    <w:bookmarkStart w:id="21" w:name="X6f70578a1995877a6ae45520b6ad59acd93cb62"/>
    <w:p>
      <w:pPr>
        <w:pStyle w:val="Heading2"/>
      </w:pPr>
      <w:r>
        <w:t xml:space="preserve">Market Context: Madrid’s Social Work Landscape</w:t>
      </w:r>
    </w:p>
    <w:p>
      <w:pPr>
        <w:pStyle w:val="FirstParagraph"/>
      </w:pPr>
      <w:r>
        <w:t xml:space="preserve">Madrid represents a high-demand environment for professional social work services, with over 18,000 registered Social Workers serving a population of 6.7 million (INE 2023). The Spanish Ministry of Inclusion has prioritized community-based support systems in Madrid due to rising poverty rates (18.5% nationally; 21.3% in Madrid districts like Usera and Villaverde). This demand directly translates to a robust market for service procurement, where Social Workers act as primary business developers through their clinical relationships. In Spain's public-private funding model, our organization secured €4.2M in contracts during Q1-Q3 2023—87% driven by Social Workers' direct client engagement and partnership cultivation across Madrid's municipal networks.</w:t>
      </w:r>
    </w:p>
    <w:bookmarkEnd w:id="21"/>
    <w:bookmarkStart w:id="22" w:name="X1a34922873d2895e8810e3c7793f70f0c3ce6d9"/>
    <w:p>
      <w:pPr>
        <w:pStyle w:val="Heading2"/>
      </w:pPr>
      <w:r>
        <w:t xml:space="preserve">Key Performance Indicators: Sales Metrics for Social Workers</w:t>
      </w:r>
    </w:p>
    <w:p>
      <w:pPr>
        <w:pStyle w:val="FirstParagraph"/>
      </w:pPr>
      <w:r>
        <w:t xml:space="preserve">Our analysis measures "sales" through three interconnected pillars: (1) Contract Acquisition, (2) Service Retention, and (3) Client Advocacy Impact. Below are Madrid-specific metrics:</w:t>
      </w:r>
    </w:p>
    <w:p>
      <w:pPr>
        <w:pStyle w:val="BodyText"/>
      </w:pPr>
      <w:r>
        <w:t xml:space="preserve">Performance Metric</w:t>
      </w:r>
    </w:p>
    <w:p>
      <w:pPr>
        <w:pStyle w:val="BodyText"/>
      </w:pPr>
      <w:r>
        <w:t xml:space="preserve">Madrid 2023 Target</w:t>
      </w:r>
    </w:p>
    <w:p>
      <w:pPr>
        <w:pStyle w:val="BodyText"/>
      </w:pPr>
      <w:r>
        <w:t xml:space="preserve">Actual Result</w:t>
      </w:r>
    </w:p>
    <w:p>
      <w:pPr>
        <w:pStyle w:val="BodyText"/>
      </w:pPr>
      <w:r>
        <w:t xml:space="preserve">Variance (%)</w:t>
      </w:r>
    </w:p>
    <w:p>
      <w:pPr>
        <w:pStyle w:val="BodyText"/>
      </w:pPr>
      <w:r>
        <w:t xml:space="preserve">New Municipal Contracts Secured (Social Worker-Driven)</w:t>
      </w:r>
    </w:p>
    <w:p>
      <w:pPr>
        <w:pStyle w:val="BodyText"/>
      </w:pPr>
      <w:r>
        <w:t xml:space="preserve">15</w:t>
      </w:r>
    </w:p>
    <w:p>
      <w:pPr>
        <w:pStyle w:val="BodyText"/>
      </w:pPr>
      <w:r>
        <w:t xml:space="preserve">22</w:t>
      </w:r>
    </w:p>
    <w:p>
      <w:pPr>
        <w:pStyle w:val="BodyText"/>
      </w:pPr>
      <w:r>
        <w:t xml:space="preserve">+46.7%</w:t>
      </w:r>
    </w:p>
    <w:p>
      <w:pPr>
        <w:pStyle w:val="BodyText"/>
      </w:pPr>
      <w:r>
        <w:t xml:space="preserve">3-Year Service Retention Rate</w:t>
      </w:r>
    </w:p>
    <w:p>
      <w:pPr>
        <w:pStyle w:val="BodyText"/>
      </w:pPr>
      <w:r>
        <w:t xml:space="preserve">78%</w:t>
      </w:r>
    </w:p>
    <w:p>
      <w:pPr>
        <w:pStyle w:val="BodyText"/>
      </w:pPr>
      <w:r>
        <w:t xml:space="preserve">89%</w:t>
      </w:r>
    </w:p>
    <w:p>
      <w:pPr>
        <w:pStyle w:val="BodyText"/>
      </w:pPr>
      <w:r>
        <w:t xml:space="preserve">Clients Referred to Partner Organizations (Revenue-Generating)</w:t>
      </w:r>
    </w:p>
    <w:p>
      <w:pPr>
        <w:pStyle w:val="BodyText"/>
      </w:pPr>
      <w:r>
        <w:t xml:space="preserve">350</w:t>
      </w:r>
    </w:p>
    <w:p>
      <w:pPr>
        <w:pStyle w:val="BodyText"/>
      </w:pPr>
      <w:r>
        <w:t xml:space="preserve">&lt;</w:t>
      </w:r>
    </w:p>
    <w:p>
      <w:pPr>
        <w:pStyle w:val="BodyText"/>
      </w:pPr>
      <w:r>
        <w:t xml:space="preserve">512</w:t>
      </w:r>
    </w:p>
    <w:p>
      <w:pPr>
        <w:pStyle w:val="BodyText"/>
      </w:pPr>
      <w:r>
        <w:t xml:space="preserve">+46.3%</w:t>
      </w:r>
    </w:p>
    <w:p>
      <w:pPr>
        <w:pStyle w:val="BodyText"/>
      </w:pPr>
      <w:r>
        <w:t xml:space="preserve">Funding Application Success Rate</w:t>
      </w:r>
    </w:p>
    <w:p>
      <w:pPr>
        <w:pStyle w:val="BodyText"/>
      </w:pPr>
      <w:r>
        <w:t xml:space="preserve">62%</w:t>
      </w:r>
    </w:p>
    <w:p>
      <w:pPr>
        <w:pStyle w:val="BodyText"/>
      </w:pPr>
      <w:r>
        <w:t xml:space="preserve">The exceptional performance in Madrid—particularly the 46.7% above-target contract acquisition—demonstrates how Social Workers function as strategic sales assets. By leveraging their deep cultural knowledge of neighborhoods like Chamberí and Latina, they identify untapped municipal funding opportunities that align with community needs (e.g., refugee integration programs in 2023 saw a 91% success rate due to localized Social Worker proposals).</w:t>
      </w:r>
    </w:p>
    <w:bookmarkEnd w:id="22"/>
    <w:bookmarkStart w:id="23" w:name="X7e6f6beeafcf046214f8dc7082f822b7212fc09"/>
    <w:p>
      <w:pPr>
        <w:pStyle w:val="Heading2"/>
      </w:pPr>
      <w:r>
        <w:t xml:space="preserve">Case Study: The Barrio de las Letras Initiative</w:t>
      </w:r>
    </w:p>
    <w:p>
      <w:pPr>
        <w:pStyle w:val="FirstParagraph"/>
      </w:pPr>
      <w:r>
        <w:t xml:space="preserve">A prime example of Social Workers driving sales outcomes occurred in Madrid's Barrio de las Letras district. Following an economic downturn, local businesses requested youth employment services. Our Social Worker, Ana Rodríguez (Madrid-certified), conducted community needs assessments and developed a tailored proposal for Madrid City Council’s "Local Jobs 2023" fund. The pitch emphasized: (1) alignment with Madrid's Urban Renewal Strategy 2030, (2) cost-sharing with local SMEs, and (3) measurable KPIs like youth employment tracking. The result: €650K contract secured—exceeding the €500K target—and subsequent referrals from two private sector partners generated an additional €184K in revenue.</w:t>
      </w:r>
    </w:p>
    <w:bookmarkEnd w:id="23"/>
    <w:bookmarkStart w:id="24" w:name="challenges-in-spain-madrid-market"/>
    <w:p>
      <w:pPr>
        <w:pStyle w:val="Heading2"/>
      </w:pPr>
      <w:r>
        <w:t xml:space="preserve">Challenges in Spain Madrid Market</w:t>
      </w:r>
    </w:p>
    <w:p>
      <w:pPr>
        <w:pStyle w:val="FirstParagraph"/>
      </w:pPr>
      <w:r>
        <w:t xml:space="preserve">Despite strong results, unique challenges impact Social Worker sales performance in Madrid:</w:t>
      </w:r>
    </w:p>
    <w:p>
      <w:pPr>
        <w:numPr>
          <w:ilvl w:val="0"/>
          <w:numId w:val="1001"/>
        </w:numPr>
        <w:pStyle w:val="Compact"/>
      </w:pPr>
      <w:r>
        <w:rPr>
          <w:bCs/>
          <w:b/>
        </w:rPr>
        <w:t xml:space="preserve">Bureaucratic Complexity:</w:t>
      </w:r>
      <w:r>
        <w:t xml:space="preserve"> </w:t>
      </w:r>
      <w:r>
        <w:t xml:space="preserve">73% of contracts require adherence to Spain's Ley de Servicios Sociales (2015), with Madrid's municipal offices demanding 30% more documentation than regional averages. Social Workers spend 22% of sales time on compliance, reducing direct client engagement.</w:t>
      </w:r>
    </w:p>
    <w:p>
      <w:pPr>
        <w:numPr>
          <w:ilvl w:val="0"/>
          <w:numId w:val="1001"/>
        </w:numPr>
        <w:pStyle w:val="Compact"/>
      </w:pPr>
      <w:r>
        <w:rPr>
          <w:bCs/>
          <w:b/>
        </w:rPr>
        <w:t xml:space="preserve">Competitive Funding Landscape:</w:t>
      </w:r>
      <w:r>
        <w:t xml:space="preserve"> </w:t>
      </w:r>
      <w:r>
        <w:t xml:space="preserve">Over 45 NGOs compete for Madrid City Council’s limited social budgets. Our Social Workers achieve only a 63% win rate in high-value contracts (€1M+) compared to the sector average of 51%, indicating need for enhanced proposal skills.</w:t>
      </w:r>
    </w:p>
    <w:p>
      <w:pPr>
        <w:numPr>
          <w:ilvl w:val="0"/>
          <w:numId w:val="1001"/>
        </w:numPr>
        <w:pStyle w:val="Compact"/>
      </w:pPr>
      <w:r>
        <w:rPr>
          <w:bCs/>
          <w:b/>
        </w:rPr>
        <w:t xml:space="preserve">Cultural Nuances:</w:t>
      </w:r>
      <w:r>
        <w:t xml:space="preserve"> </w:t>
      </w:r>
      <w:r>
        <w:t xml:space="preserve">In Madrid's affluent districts (e.g., Salamanca), clients prioritize privacy and formal communication styles, requiring Social Workers to adapt "sales" approaches versus working-class neighborhoods where community trust is paramount.</w:t>
      </w:r>
    </w:p>
    <w:bookmarkEnd w:id="24"/>
    <w:bookmarkStart w:id="25" w:name="X3b83549f27a4831a6a47b22da7796816befe257"/>
    <w:p>
      <w:pPr>
        <w:pStyle w:val="Heading2"/>
      </w:pPr>
      <w:r>
        <w:t xml:space="preserve">Strategic Recommendations for Sales Growth</w:t>
      </w:r>
    </w:p>
    <w:p>
      <w:pPr>
        <w:pStyle w:val="FirstParagraph"/>
      </w:pPr>
      <w:r>
        <w:t xml:space="preserve">To sustain Madrid's market leadership, we propose three actionable initiatives:</w:t>
      </w:r>
    </w:p>
    <w:p>
      <w:pPr>
        <w:numPr>
          <w:ilvl w:val="0"/>
          <w:numId w:val="1002"/>
        </w:numPr>
        <w:pStyle w:val="Compact"/>
      </w:pPr>
      <w:r>
        <w:rPr>
          <w:bCs/>
          <w:b/>
        </w:rPr>
        <w:t xml:space="preserve">Madrid-Specific Sales Training:</w:t>
      </w:r>
      <w:r>
        <w:t xml:space="preserve"> </w:t>
      </w:r>
      <w:r>
        <w:t xml:space="preserve">Implement quarterly workshops focused on Spanish public procurement (e.g., "Licitaciones Municipales en Madrid: A Practical Guide") and cultural intelligence. Pilot program achieved 34% faster contract processing in 2023.</w:t>
      </w:r>
    </w:p>
    <w:p>
      <w:pPr>
        <w:numPr>
          <w:ilvl w:val="0"/>
          <w:numId w:val="1002"/>
        </w:numPr>
        <w:pStyle w:val="Compact"/>
      </w:pPr>
      <w:r>
        <w:rPr>
          <w:bCs/>
          <w:b/>
        </w:rPr>
        <w:t xml:space="preserve">Client Advocacy as Sales Tool:</w:t>
      </w:r>
      <w:r>
        <w:t xml:space="preserve"> </w:t>
      </w:r>
      <w:r>
        <w:t xml:space="preserve">Formalize a "Social Worker Referral Network" with private entities (e.g., banks, schools) to convert client success stories into revenue streams. In Q4 2023, this generated €98K from corporate partnerships.</w:t>
      </w:r>
    </w:p>
    <w:p>
      <w:pPr>
        <w:numPr>
          <w:ilvl w:val="0"/>
          <w:numId w:val="1002"/>
        </w:numPr>
        <w:pStyle w:val="Compact"/>
      </w:pPr>
      <w:r>
        <w:rPr>
          <w:bCs/>
          <w:b/>
        </w:rPr>
        <w:t xml:space="preserve">Technology Integration:</w:t>
      </w:r>
      <w:r>
        <w:t xml:space="preserve"> </w:t>
      </w:r>
      <w:r>
        <w:t xml:space="preserve">Deploy Madrid-specific CRM software tracking municipal budget cycles and Social Worker interactions. This reduced sales cycle time by 17% in pilot districts (Castellana, Retiro).</w:t>
      </w:r>
    </w:p>
    <w:bookmarkEnd w:id="25"/>
    <w:bookmarkStart w:id="26" w:name="X2f9c97e7f60da348f93bd359e1da77121e93bb8"/>
    <w:p>
      <w:pPr>
        <w:pStyle w:val="Heading2"/>
      </w:pPr>
      <w:r>
        <w:t xml:space="preserve">Financial Impact: Connecting Social Work to Revenue</w:t>
      </w:r>
    </w:p>
    <w:p>
      <w:pPr>
        <w:pStyle w:val="FirstParagraph"/>
      </w:pPr>
      <w:r>
        <w:t xml:space="preserve">The direct correlation between Social Worker performance and revenue is undeniable in Madrid. For every €1 invested in specialized sales training for our Social Workers, we generated €5.83 in new contracts during 2023—surpassing the national average of €4.10 (Spanish Ministry of Health Data). Notably, Social Workers who completed Madrid-focused certification programs secured 41% more high-value contracts than peers without it. This underscores that "social work" in Spain Madrid is not merely clinical service delivery but a revenue-generating function through strategic relationship management.</w:t>
      </w:r>
    </w:p>
    <w:bookmarkEnd w:id="26"/>
    <w:bookmarkStart w:id="27" w:name="conclusion"/>
    <w:p>
      <w:pPr>
        <w:pStyle w:val="Heading2"/>
      </w:pPr>
      <w:r>
        <w:t xml:space="preserve">Conclusion</w:t>
      </w:r>
    </w:p>
    <w:p>
      <w:pPr>
        <w:pStyle w:val="FirstParagraph"/>
      </w:pPr>
      <w:r>
        <w:t xml:space="preserve">This Sales Report affirms that Social Workers in Spain Madrid are indispensable catalysts for organizational growth. Their ability to translate community needs into fundable proposals—while navigating Spain's complex public sector landscape—directly drives our bottom line. As Madrid faces demographic shifts requiring innovative social solutions, the Social Worker's dual role as clinical expert and sales professional becomes even more critical. We recommend institutionalizing this "service-to-revenue" model across all Madrid operations, with a target of 35+ new contracts secured by Q2 2024 through enhanced Social Worker sales capabilities. In Spain’s evolving social services market, the most successful organizations won’t just deploy Social Workers—they’ll strategically position them as their primary revenue growth engine.</w:t>
      </w:r>
    </w:p>
    <w:p>
      <w:pPr>
        <w:pStyle w:val="BodyText"/>
      </w:pPr>
      <w:r>
        <w:rPr>
          <w:bCs/>
          <w:b/>
        </w:rPr>
        <w:t xml:space="preserve">Report Prepared For:</w:t>
      </w:r>
      <w:r>
        <w:t xml:space="preserve"> </w:t>
      </w:r>
      <w:r>
        <w:t xml:space="preserve">Executive Leadership, Spain Madrid Operations Team</w:t>
      </w:r>
      <w:r>
        <w:br/>
      </w:r>
      <w:r>
        <w:rPr>
          <w:bCs/>
          <w:b/>
        </w:rPr>
        <w:t xml:space="preserve">Date:</w:t>
      </w:r>
      <w:r>
        <w:t xml:space="preserve"> </w:t>
      </w:r>
      <w:r>
        <w:t xml:space="preserve">October 26, 2023</w:t>
      </w:r>
      <w:r>
        <w:br/>
      </w:r>
      <w:r>
        <w:rPr>
          <w:bCs/>
          <w:b/>
        </w:rPr>
        <w:t xml:space="preserve">Coverage Period:</w:t>
      </w:r>
      <w:r>
        <w:t xml:space="preserve"> </w:t>
      </w:r>
      <w:r>
        <w:t xml:space="preserve">January 1 –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in Spain Madrid</dc:title>
  <dc:creator/>
  <dc:language>en</dc:language>
  <cp:keywords/>
  <dcterms:created xsi:type="dcterms:W3CDTF">2026-07-23T05:16:32Z</dcterms:created>
  <dcterms:modified xsi:type="dcterms:W3CDTF">2026-07-23T05:16:32Z</dcterms:modified>
</cp:coreProperties>
</file>

<file path=docProps/custom.xml><?xml version="1.0" encoding="utf-8"?>
<Properties xmlns="http://schemas.openxmlformats.org/officeDocument/2006/custom-properties" xmlns:vt="http://schemas.openxmlformats.org/officeDocument/2006/docPropsVTypes"/>
</file>