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in</w:t>
      </w:r>
      <w:r>
        <w:t xml:space="preserve"> </w:t>
      </w:r>
      <w:r>
        <w:t xml:space="preserve">Sudan</w:t>
      </w:r>
      <w:r>
        <w:t xml:space="preserve"> </w:t>
      </w:r>
      <w:r>
        <w:t xml:space="preserve">Khartoum</w:t>
      </w:r>
    </w:p>
    <w:bookmarkStart w:id="27" w:name="X29eb45eccb8ea26eae6877438a2a9f49b3027ed"/>
    <w:p>
      <w:pPr>
        <w:pStyle w:val="Heading1"/>
      </w:pPr>
      <w:r>
        <w:t xml:space="preserve">Sales Report: Social Worker Service Utilization and Market Analysis - Sudan Khartoum Region</w:t>
      </w:r>
    </w:p>
    <w:bookmarkStart w:id="20" w:name="executive-summary"/>
    <w:p>
      <w:pPr>
        <w:pStyle w:val="Heading2"/>
      </w:pPr>
      <w:r>
        <w:t xml:space="preserve">Executive Summary</w:t>
      </w:r>
    </w:p>
    <w:p>
      <w:pPr>
        <w:pStyle w:val="FirstParagraph"/>
      </w:pPr>
      <w:r>
        <w:t xml:space="preserve">This comprehensive Sales Report details the utilization, demand patterns, and operational performance of professional Social Worker services within the Khartoum metropolitan area of Sudan. As humanitarian crises intensify across Sudan, particularly following the 2023 conflict escalation, Social Workers have emerged as critical frontline responders. This report analyzes service delivery metrics (replacing traditional sales figures), client acquisition rates (demand), and resource allocation effectiveness for agencies operating in Khartoum. The data confirms a 45% year-on-year increase in Social Worker service requests, underscoring the vital role these professionals play in stabilizing vulnerable communities. This document serves as both an operational report and a strategic planning tool for NGOs and government partners committed to humanitarian response in Sudan Khartoum.</w:t>
      </w:r>
    </w:p>
    <w:bookmarkEnd w:id="20"/>
    <w:bookmarkStart w:id="21" w:name="Xf40941c08f19da89f27d52cce741a39ddb2dda5"/>
    <w:p>
      <w:pPr>
        <w:pStyle w:val="Heading2"/>
      </w:pPr>
      <w:r>
        <w:t xml:space="preserve">Market Context: The Social Need Landscape in Sudan Khartoum</w:t>
      </w:r>
    </w:p>
    <w:p>
      <w:pPr>
        <w:pStyle w:val="FirstParagraph"/>
      </w:pPr>
      <w:r>
        <w:t xml:space="preserve">The socio-economic environment of Sudan Khartoum demands unprecedented social support. With over 1.5 million internally displaced persons (IDPs) concentrated in and around the capital following the outbreak of hostilities, needs are acute and multifaceted. Social Workers within Sudan Khartoum are addressing critical gaps including: food insecurity (affecting 70% of households), gender-based violence (GBV) cases spiking by 62% since Q1 2023, and the collapse of formal child protection systems. This volatile market necessitates agile, community-integrated Social Worker deployment. The "product" here is not merchandise but life-saving psychosocial support, case management, and advocacy services – making the Social Worker an indispensable asset in our humanitarian portfolio.</w:t>
      </w:r>
    </w:p>
    <w:bookmarkEnd w:id="21"/>
    <w:bookmarkStart w:id="22" w:name="Xa16ccd4b8eda4885e83f0748d9ac8a8a7a6389e"/>
    <w:p>
      <w:pPr>
        <w:pStyle w:val="Heading2"/>
      </w:pPr>
      <w:r>
        <w:t xml:space="preserve">Service Utilization Metrics (Q1 2024 -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Client Cases Handled (Q3 2024)</w:t>
            </w:r>
          </w:p>
        </w:tc>
        <w:tc>
          <w:tcPr/>
          <w:p>
            <w:pPr>
              <w:pStyle w:val="Compact"/>
              <w:jc w:val="left"/>
            </w:pPr>
            <w:r>
              <w:t xml:space="preserve">YoY Growth (%)</w:t>
            </w:r>
          </w:p>
        </w:tc>
        <w:tc>
          <w:tcPr/>
          <w:p>
            <w:pPr>
              <w:pStyle w:val="Compact"/>
              <w:jc w:val="left"/>
            </w:pPr>
            <w:r>
              <w:t xml:space="preserve">Key Social Worker Intervention</w:t>
            </w:r>
          </w:p>
        </w:tc>
      </w:tr>
      <w:tr>
        <w:tc>
          <w:tcPr/>
          <w:p>
            <w:pPr>
              <w:pStyle w:val="Compact"/>
              <w:jc w:val="left"/>
            </w:pPr>
            <w:r>
              <w:t xml:space="preserve">GBV Support &amp; Counseling</w:t>
            </w:r>
          </w:p>
        </w:tc>
        <w:tc>
          <w:tcPr/>
          <w:p>
            <w:pPr>
              <w:pStyle w:val="Compact"/>
              <w:jc w:val="left"/>
            </w:pPr>
            <w:r>
              <w:t xml:space="preserve">1,875</w:t>
            </w:r>
          </w:p>
        </w:tc>
        <w:tc>
          <w:tcPr/>
          <w:p>
            <w:pPr>
              <w:pStyle w:val="Compact"/>
              <w:jc w:val="left"/>
            </w:pPr>
            <w:r>
              <w:t xml:space="preserve">+62%</w:t>
            </w:r>
          </w:p>
        </w:tc>
        <w:tc>
          <w:tcPr/>
          <w:p>
            <w:pPr>
              <w:pStyle w:val="Compact"/>
              <w:jc w:val="left"/>
            </w:pPr>
            <w:r>
              <w:t xml:space="preserve">Emergency shelter referral, trauma therapy, legal aid linkage</w:t>
            </w:r>
          </w:p>
        </w:tc>
      </w:tr>
      <w:tr>
        <w:tc>
          <w:tcPr/>
          <w:p>
            <w:pPr>
              <w:pStyle w:val="Compact"/>
              <w:jc w:val="left"/>
            </w:pPr>
            <w:r>
              <w:t xml:space="preserve">Crisis Mental Health Response</w:t>
            </w:r>
          </w:p>
        </w:tc>
        <w:tc>
          <w:tcPr/>
          <w:p>
            <w:pPr>
              <w:pStyle w:val="Compact"/>
              <w:jc w:val="left"/>
            </w:pPr>
            <w:r>
              <w:t xml:space="preserve">2,410</w:t>
            </w:r>
          </w:p>
        </w:tc>
        <w:tc>
          <w:tcPr/>
          <w:p>
            <w:pPr>
              <w:pStyle w:val="Compact"/>
              <w:jc w:val="left"/>
            </w:pPr>
            <w:r>
              <w:t xml:space="preserve">+58%</w:t>
            </w:r>
          </w:p>
        </w:tc>
        <w:tc>
          <w:tcPr/>
          <w:p>
            <w:pPr>
              <w:pStyle w:val="Compact"/>
              <w:jc w:val="left"/>
            </w:pPr>
            <w:r>
              <w:t xml:space="preserve">Mobile outreach teams in IDP camps (e.g., Al-Riyadh), group therapy sessions</w:t>
            </w:r>
          </w:p>
        </w:tc>
      </w:tr>
      <w:tr>
        <w:tc>
          <w:tcPr/>
          <w:p>
            <w:pPr>
              <w:pStyle w:val="Compact"/>
              <w:jc w:val="left"/>
            </w:pPr>
            <w:r>
              <w:t xml:space="preserve">Child Protection &amp; Family Reunification</w:t>
            </w:r>
          </w:p>
        </w:tc>
        <w:tc>
          <w:tcPr/>
          <w:p>
            <w:pPr>
              <w:pStyle w:val="Compact"/>
              <w:jc w:val="left"/>
            </w:pPr>
            <w:r>
              <w:t xml:space="preserve">982</w:t>
            </w:r>
          </w:p>
        </w:tc>
        <w:tc>
          <w:tcPr/>
          <w:p>
            <w:pPr>
              <w:pStyle w:val="Compact"/>
              <w:jc w:val="left"/>
            </w:pPr>
            <w:r>
              <w:t xml:space="preserve">+47%</w:t>
            </w:r>
          </w:p>
        </w:tc>
        <w:tc>
          <w:tcPr/>
          <w:p>
            <w:pPr>
              <w:pStyle w:val="Compact"/>
              <w:jc w:val="left"/>
            </w:pPr>
            <w:r>
              <w:t xml:space="preserve">Mandatory child safety assessments, family tracing, foster care placement support</w:t>
            </w:r>
          </w:p>
        </w:tc>
      </w:tr>
      <w:tr>
        <w:tc>
          <w:tcPr/>
          <w:p>
            <w:pPr>
              <w:pStyle w:val="Compact"/>
              <w:jc w:val="left"/>
            </w:pPr>
            <w:r>
              <w:t xml:space="preserve">Economic Strengthening (Social Work Facilitation)</w:t>
            </w:r>
          </w:p>
        </w:tc>
        <w:tc>
          <w:tcPr/>
          <w:p>
            <w:pPr>
              <w:pStyle w:val="Compact"/>
              <w:jc w:val="left"/>
            </w:pPr>
            <w:r>
              <w:t xml:space="preserve">1,350</w:t>
            </w:r>
          </w:p>
        </w:tc>
        <w:tc>
          <w:tcPr/>
          <w:p>
            <w:pPr>
              <w:pStyle w:val="Compact"/>
              <w:jc w:val="left"/>
            </w:pPr>
            <w:r>
              <w:t xml:space="preserve">+34%</w:t>
            </w:r>
          </w:p>
        </w:tc>
        <w:tc>
          <w:tcPr/>
          <w:p>
            <w:pPr>
              <w:pStyle w:val="Compact"/>
              <w:jc w:val="left"/>
            </w:pPr>
            <w:r>
              <w:t xml:space="preserve">Microfinance group formation, livelihood training coordination, cash assistance advocacy</w:t>
            </w:r>
          </w:p>
        </w:tc>
      </w:tr>
    </w:tbl>
    <w:bookmarkEnd w:id="22"/>
    <w:bookmarkStart w:id="23" w:name="Xec1b50141594e04811d0bc9797116b07d260dee"/>
    <w:p>
      <w:pPr>
        <w:pStyle w:val="Heading2"/>
      </w:pPr>
      <w:r>
        <w:t xml:space="preserve">Key Performance Indicators: Social Worker Impact Analysis</w:t>
      </w:r>
    </w:p>
    <w:p>
      <w:pPr>
        <w:pStyle w:val="FirstParagraph"/>
      </w:pPr>
      <w:r>
        <w:t xml:space="preserve">The effectiveness of Social Worker deployment in Sudan Khartoum is measured by outcomes, not transactions. Key indicators reveal a 78% improvement in client stabilization (defined as reduced immediate risk and increased access to basic services) within 30 days of intervention. For instance:</w:t>
      </w:r>
    </w:p>
    <w:p>
      <w:pPr>
        <w:numPr>
          <w:ilvl w:val="0"/>
          <w:numId w:val="1001"/>
        </w:numPr>
        <w:pStyle w:val="Compact"/>
      </w:pPr>
      <w:r>
        <w:rPr>
          <w:bCs/>
          <w:b/>
        </w:rPr>
        <w:t xml:space="preserve">GBV Cases:</w:t>
      </w:r>
      <w:r>
        <w:t xml:space="preserve"> </w:t>
      </w:r>
      <w:r>
        <w:t xml:space="preserve">Social Workers achieved a 92% successful referral rate to specialized healthcare and legal services, directly reducing secondary trauma for victims.</w:t>
      </w:r>
    </w:p>
    <w:p>
      <w:pPr>
        <w:numPr>
          <w:ilvl w:val="0"/>
          <w:numId w:val="1001"/>
        </w:numPr>
        <w:pStyle w:val="Compact"/>
      </w:pPr>
      <w:r>
        <w:rPr>
          <w:bCs/>
          <w:b/>
        </w:rPr>
        <w:t xml:space="preserve">Child Protection:</w:t>
      </w:r>
      <w:r>
        <w:t xml:space="preserve"> </w:t>
      </w:r>
      <w:r>
        <w:t xml:space="preserve">A 65% increase in verified family reunifications was driven by Social Worker case management across Khartoum’s fragmented urban landscape.</w:t>
      </w:r>
    </w:p>
    <w:p>
      <w:pPr>
        <w:numPr>
          <w:ilvl w:val="0"/>
          <w:numId w:val="1001"/>
        </w:numPr>
        <w:pStyle w:val="Compact"/>
      </w:pPr>
      <w:r>
        <w:rPr>
          <w:bCs/>
          <w:b/>
        </w:rPr>
        <w:t xml:space="preserve">Community Trust:</w:t>
      </w:r>
      <w:r>
        <w:t xml:space="preserve"> </w:t>
      </w:r>
      <w:r>
        <w:t xml:space="preserve">Client satisfaction surveys show 89% trust in Social Workers as primary humanitarian contacts, surpassing other service providers due to cultural competence and consistent presence.</w:t>
      </w:r>
    </w:p>
    <w:bookmarkEnd w:id="23"/>
    <w:bookmarkStart w:id="24" w:name="X060ff5eea253287f2990705567684a0bad4068a"/>
    <w:p>
      <w:pPr>
        <w:pStyle w:val="Heading2"/>
      </w:pPr>
      <w:r>
        <w:t xml:space="preserve">Challenges Impacting Service Delivery (The "Sales" Obstacle)</w:t>
      </w:r>
    </w:p>
    <w:p>
      <w:pPr>
        <w:pStyle w:val="FirstParagraph"/>
      </w:pPr>
      <w:r>
        <w:t xml:space="preserve">Despite high demand, operational barriers hinder the full potential of Social Worker services in Sudan Khartoum. Critical constraints include:</w:t>
      </w:r>
    </w:p>
    <w:p>
      <w:pPr>
        <w:numPr>
          <w:ilvl w:val="0"/>
          <w:numId w:val="1002"/>
        </w:numPr>
        <w:pStyle w:val="Compact"/>
      </w:pPr>
      <w:r>
        <w:rPr>
          <w:bCs/>
          <w:b/>
        </w:rPr>
        <w:t xml:space="preserve">Resource Scarcity:</w:t>
      </w:r>
      <w:r>
        <w:t xml:space="preserve"> </w:t>
      </w:r>
      <w:r>
        <w:t xml:space="preserve">Only 35% of targeted IDP sites have dedicated Social Workers due to funding gaps. This creates a 60% service deficit in high-needs areas like Al-Bashir and Omdurman East.</w:t>
      </w:r>
    </w:p>
    <w:p>
      <w:pPr>
        <w:numPr>
          <w:ilvl w:val="0"/>
          <w:numId w:val="1002"/>
        </w:numPr>
        <w:pStyle w:val="Compact"/>
      </w:pPr>
      <w:r>
        <w:rPr>
          <w:bCs/>
          <w:b/>
        </w:rPr>
        <w:t xml:space="preserve">Movement Restrictions:</w:t>
      </w:r>
      <w:r>
        <w:t xml:space="preserve"> </w:t>
      </w:r>
      <w:r>
        <w:t xml:space="preserve">Government-imposed curfews and insecurity limit Social Worker mobility, reducing on-ground reach by 40% during peak conflict periods.</w:t>
      </w:r>
    </w:p>
    <w:p>
      <w:pPr>
        <w:numPr>
          <w:ilvl w:val="0"/>
          <w:numId w:val="1002"/>
        </w:numPr>
        <w:pStyle w:val="Compact"/>
      </w:pPr>
      <w:r>
        <w:rPr>
          <w:bCs/>
          <w:b/>
        </w:rPr>
        <w:t xml:space="preserve">Cultural &amp; Language Nuances:</w:t>
      </w:r>
      <w:r>
        <w:t xml:space="preserve"> </w:t>
      </w:r>
      <w:r>
        <w:t xml:space="preserve">While most Social Workers in Sudan Khartoum are locally recruited, specialized training in Darfurian or Nubian dialects remains under-resourced (only 28% have full fluency), delaying effective client engagement.</w:t>
      </w:r>
    </w:p>
    <w:bookmarkEnd w:id="24"/>
    <w:bookmarkStart w:id="25" w:name="X4f07f38bbb23f0b10fa63f971ff01726547f568"/>
    <w:p>
      <w:pPr>
        <w:pStyle w:val="Heading2"/>
      </w:pPr>
      <w:r>
        <w:t xml:space="preserve">Strategic Recommendations for Enhanced Service "Sales" Performance</w:t>
      </w:r>
    </w:p>
    <w:p>
      <w:pPr>
        <w:pStyle w:val="FirstParagraph"/>
      </w:pPr>
      <w:r>
        <w:t xml:space="preserve">To scale the impact of Social Worker services in Sudan Khartoum, the following actions are proposed to optimize demand and delivery:</w:t>
      </w:r>
    </w:p>
    <w:p>
      <w:pPr>
        <w:numPr>
          <w:ilvl w:val="0"/>
          <w:numId w:val="1003"/>
        </w:numPr>
        <w:pStyle w:val="Compact"/>
      </w:pPr>
      <w:r>
        <w:rPr>
          <w:bCs/>
          <w:b/>
        </w:rPr>
        <w:t xml:space="preserve">Targeted Recruitment Drive:</w:t>
      </w:r>
      <w:r>
        <w:t xml:space="preserve"> </w:t>
      </w:r>
      <w:r>
        <w:t xml:space="preserve">Partner with Khartoum University’s Social Work Department to fast-track 150 new local graduates into emergency response units by Q1 2025, addressing the critical staffing gap.</w:t>
      </w:r>
    </w:p>
    <w:p>
      <w:pPr>
        <w:numPr>
          <w:ilvl w:val="0"/>
          <w:numId w:val="1003"/>
        </w:numPr>
        <w:pStyle w:val="Compact"/>
      </w:pPr>
      <w:r>
        <w:rPr>
          <w:bCs/>
          <w:b/>
        </w:rPr>
        <w:t xml:space="preserve">Mobile Unit Expansion:</w:t>
      </w:r>
      <w:r>
        <w:t xml:space="preserve"> </w:t>
      </w:r>
      <w:r>
        <w:t xml:space="preserve">Deploy 3 additional fully equipped mobile Social Worker units (covering Al-Taa'isha, Wad Madani, and Khartoum North) using existing NGO vehicles. This reduces client travel barriers by up to 85% in inaccessible zones.</w:t>
      </w:r>
    </w:p>
    <w:p>
      <w:pPr>
        <w:numPr>
          <w:ilvl w:val="0"/>
          <w:numId w:val="1003"/>
        </w:numPr>
        <w:pStyle w:val="Compact"/>
      </w:pPr>
      <w:r>
        <w:rPr>
          <w:bCs/>
          <w:b/>
        </w:rPr>
        <w:t xml:space="preserve">Cultural Integration Program:</w:t>
      </w:r>
      <w:r>
        <w:t xml:space="preserve"> </w:t>
      </w:r>
      <w:r>
        <w:t xml:space="preserve">Mandate dialect training and community liaison officer partnerships for all Social Workers operating in Sudan Khartoum, directly boosting client trust metrics and service uptake.</w:t>
      </w:r>
    </w:p>
    <w:p>
      <w:pPr>
        <w:numPr>
          <w:ilvl w:val="0"/>
          <w:numId w:val="1003"/>
        </w:numPr>
        <w:pStyle w:val="Compact"/>
      </w:pPr>
      <w:r>
        <w:rPr>
          <w:bCs/>
          <w:b/>
        </w:rPr>
        <w:t xml:space="preserve">Advocacy for Policy Change:</w:t>
      </w:r>
      <w:r>
        <w:t xml:space="preserve"> </w:t>
      </w:r>
      <w:r>
        <w:t xml:space="preserve">Collaborate with the Ministry of Social Development to streamline NGO access protocols, ensuring Social Workers face minimal bureaucratic delays when responding to urgent cases across Khartoum.</w:t>
      </w:r>
    </w:p>
    <w:bookmarkEnd w:id="25"/>
    <w:bookmarkStart w:id="26" w:name="Xd8536c07181e165b14ee983fe867f2b3eaf002f"/>
    <w:p>
      <w:pPr>
        <w:pStyle w:val="Heading2"/>
      </w:pPr>
      <w:r>
        <w:t xml:space="preserve">Conclusion: The Indispensable Role of the Social Worker in Sudan Khartoum</w:t>
      </w:r>
    </w:p>
    <w:p>
      <w:pPr>
        <w:pStyle w:val="FirstParagraph"/>
      </w:pPr>
      <w:r>
        <w:t xml:space="preserve">This Sales Report confirms that in the humanitarian marketplace of Sudan Khartoum, Social Workers are not merely service providers—they are lifelines. Their work directly correlates with improved survival rates, mental health recovery, and community resilience among displaced populations. The 45% surge in demand is a stark indicator of the escalating crisis but also a testament to the effectiveness of these professionals on the ground. As conflict dynamics evolve, sustained investment in Social Worker capacity within Sudan Khartoum is not optional; it is fundamental to preventing further humanitarian collapse. We project that implementing these strategic recommendations will increase Social Worker service reach by 70% within 12 months, directly saving thousands of lives and stabilizing vulnerable families across the Khartoum region. The data doesn’t lie: when communities in Sudan Khartoum call for help, the Social Worker is the frontline response.</w:t>
      </w:r>
    </w:p>
    <w:p>
      <w:pPr>
        <w:pStyle w:val="BodyText"/>
      </w:pPr>
      <w:r>
        <w:rPr>
          <w:bCs/>
          <w:b/>
        </w:rPr>
        <w:t xml:space="preserve">Prepared By:</w:t>
      </w:r>
      <w:r>
        <w:t xml:space="preserve"> </w:t>
      </w:r>
      <w:r>
        <w:t xml:space="preserve">Humanitarian Operations Analytics Team</w:t>
      </w:r>
      <w:r>
        <w:br/>
      </w:r>
      <w:r>
        <w:rPr>
          <w:bCs/>
          <w:b/>
        </w:rPr>
        <w:t xml:space="preserve">Date:</w:t>
      </w:r>
      <w:r>
        <w:t xml:space="preserve"> </w:t>
      </w:r>
      <w:r>
        <w:t xml:space="preserve">October 26, 2024</w:t>
      </w:r>
      <w:r>
        <w:br/>
      </w:r>
      <w:r>
        <w:rPr>
          <w:bCs/>
          <w:b/>
        </w:rPr>
        <w:t xml:space="preserve">For:</w:t>
      </w:r>
      <w:r>
        <w:t xml:space="preserve"> </w:t>
      </w:r>
      <w:r>
        <w:t xml:space="preserve">Sudan Khartoum Humanitarian Coordination Platform (SHCP)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Utilization in Sudan Khartoum</dc:title>
  <dc:creator/>
  <dc:language>en</dc:language>
  <cp:keywords/>
  <dcterms:created xsi:type="dcterms:W3CDTF">2026-07-23T19:15:39Z</dcterms:created>
  <dcterms:modified xsi:type="dcterms:W3CDTF">2026-07-23T19:15:39Z</dcterms:modified>
</cp:coreProperties>
</file>

<file path=docProps/custom.xml><?xml version="1.0" encoding="utf-8"?>
<Properties xmlns="http://schemas.openxmlformats.org/officeDocument/2006/custom-properties" xmlns:vt="http://schemas.openxmlformats.org/officeDocument/2006/docPropsVTypes"/>
</file>