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Service</w:t>
      </w:r>
      <w:r>
        <w:t xml:space="preserve"> </w:t>
      </w:r>
      <w:r>
        <w:t xml:space="preserve">Delivery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9" w:name="X45bf6e33505c1f44b93cbe5e5a32f6a68e9d6e1"/>
    <w:p>
      <w:pPr>
        <w:pStyle w:val="Heading1"/>
      </w:pPr>
      <w:r>
        <w:t xml:space="preserve">Sales Report: Social Worker Service Delivery in Switzerland Zurich - Operational Analysis &amp; Strategic Outlook</w:t>
      </w:r>
    </w:p>
    <w:p>
      <w:pPr>
        <w:pStyle w:val="FirstParagraph"/>
      </w:pPr>
      <w:r>
        <w:t xml:space="preserve">This operational report details the current landscape, demand drivers, and strategic imperatives for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service provision within the canton of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. While "Sales Report" typically denotes commercial product/service transactions, this document adapts the framework to analyze the allocation, utilization, and effectiveness of professional social work services—a critical public welfare function in Zurich. The report serves as a vital operational benchmark for service providers, cantonal authorities (Kanton Zürich), and community stakeholders committed to enhancing well-being through evidence-based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engagement.</w:t>
      </w:r>
    </w:p>
    <w:bookmarkStart w:id="20" w:name="X1ad6edd807f3803b9e9f086c064f1f862833ab8"/>
    <w:p>
      <w:pPr>
        <w:pStyle w:val="Heading2"/>
      </w:pPr>
      <w:r>
        <w:t xml:space="preserve">Current Service Demand &amp; Market Analysis in Zurich</w:t>
      </w:r>
    </w:p>
    <w:p>
      <w:pPr>
        <w:pStyle w:val="FirstParagraph"/>
      </w:pPr>
      <w:r>
        <w:t xml:space="preserve">Zurich’s dynamic socio-economic environment drives exceptional demand for professional social work. With a population exceeding 1.5 million and a high influx of international residents, the canton faces complex challenges: aging demographics (18% over 65), refugee integration needs, housing insecurity, and mental health crises. According to the Swiss Federal Statistical Office (2023), Zurich recorded a</w:t>
      </w:r>
      <w:r>
        <w:t xml:space="preserve"> </w:t>
      </w:r>
      <w:r>
        <w:rPr>
          <w:bCs/>
          <w:b/>
        </w:rPr>
        <w:t xml:space="preserve">14% year-on-year increase in social work service requests</w:t>
      </w:r>
      <w:r>
        <w:t xml:space="preserve">, significantly outpacing national averages. This surge directly impacts the operational capacity of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teams across public and non-profit agencies.</w:t>
      </w:r>
    </w:p>
    <w:p>
      <w:pPr>
        <w:pStyle w:val="BodyText"/>
      </w:pPr>
      <w:r>
        <w:rPr>
          <w:iCs/>
          <w:i/>
        </w:rPr>
        <w:t xml:space="preserve">Critical Demand Drivers: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Refugee Support:</w:t>
      </w:r>
      <w:r>
        <w:t xml:space="preserve"> </w:t>
      </w:r>
      <w:r>
        <w:t xml:space="preserve">Zurich hosts 23% of Switzerland’s asylum-seekers; social workers coordinate housing, language training, and trauma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Aging Population:</w:t>
      </w:r>
      <w:r>
        <w:t xml:space="preserve"> </w:t>
      </w:r>
      <w:r>
        <w:t xml:space="preserve">1 in 4 Zurich residents requires geriatric care coordination—social workers manage home-care networks and family mediation.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Crisis:</w:t>
      </w:r>
      <w:r>
        <w:t xml:space="preserve"> </w:t>
      </w:r>
      <w:r>
        <w:t xml:space="preserve">Post-pandemic demand for crisis intervention has increased by 32%, requiring specialized social work teams.</w:t>
      </w:r>
    </w:p>
    <w:bookmarkEnd w:id="20"/>
    <w:bookmarkStart w:id="21" w:name="Xc94a8b6d49fbaf9f90efb18a789edfc6b61f6d7"/>
    <w:p>
      <w:pPr>
        <w:pStyle w:val="Heading2"/>
      </w:pPr>
      <w:r>
        <w:t xml:space="preserve">Operational Challenges in Zurich's Social Work Ecosystem</w:t>
      </w:r>
    </w:p>
    <w:p>
      <w:pPr>
        <w:pStyle w:val="FirstParagraph"/>
      </w:pPr>
      <w:r>
        <w:rPr>
          <w:bCs/>
          <w:b/>
        </w:rPr>
        <w:t xml:space="preserve">Key Challenge 1: Resource Allocation &amp; Staffing Shortages</w:t>
      </w:r>
    </w:p>
    <w:p>
      <w:pPr>
        <w:pStyle w:val="BodyText"/>
      </w:pPr>
      <w:r>
        <w:t xml:space="preserve">Zurich faces a critical deficit of 450 qualified social workers (Zurich Social Services Report, 2023). The ratio of social workers to residents (1:1,850) falls below the Swiss recommended standard (1:1,600), straining service delivery. Private agencies and public entities compete for talent with limited pool—particularly in multilingual roles (German/French/English).</w:t>
      </w:r>
    </w:p>
    <w:p>
      <w:pPr>
        <w:pStyle w:val="BodyText"/>
      </w:pPr>
      <w:r>
        <w:rPr>
          <w:bCs/>
          <w:b/>
        </w:rPr>
        <w:t xml:space="preserve">Key Challenge 2: Regulatory Complexity</w:t>
      </w:r>
    </w:p>
    <w:p>
      <w:pPr>
        <w:pStyle w:val="BodyText"/>
      </w:pPr>
      <w:r>
        <w:t xml:space="preserve">Cantonal regulations under Zurich’s Social Services Act require rigorous certification (Fachausweis Sozialarbeit). Compliance overhead consumes ~18% of team time—impacting direct service hours. Cross-canton coordination (e.g., with St. Gallen) further complicates case management for mobile populations.</w:t>
      </w:r>
    </w:p>
    <w:p>
      <w:pPr>
        <w:pStyle w:val="BodyText"/>
      </w:pPr>
      <w:r>
        <w:rPr>
          <w:bCs/>
          <w:b/>
        </w:rPr>
        <w:t xml:space="preserve">Key Challenge 3: Funding Instability</w:t>
      </w:r>
    </w:p>
    <w:p>
      <w:pPr>
        <w:pStyle w:val="BodyText"/>
      </w:pPr>
      <w:r>
        <w:t xml:space="preserve">72% of Zurich social work funding comes from municipal budgets (vs. 45% nationally). Annual budget fluctuations reduce long-term planning capacity, affecting retention and service continuity.</w:t>
      </w:r>
    </w:p>
    <w:bookmarkEnd w:id="21"/>
    <w:bookmarkStart w:id="26" w:name="Xa4b6b1c9accad4c2956b138b9d35b583e5daebc"/>
    <w:p>
      <w:pPr>
        <w:pStyle w:val="Heading2"/>
      </w:pPr>
      <w:r>
        <w:t xml:space="preserve">Strategic Recommendations for Enhanced Social Worker Service Delivery</w:t>
      </w:r>
    </w:p>
    <w:p>
      <w:pPr>
        <w:pStyle w:val="FirstParagraph"/>
      </w:pPr>
      <w:r>
        <w:t xml:space="preserve">To optimize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service effectiveness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, the following evidence-based actions are prioritized:</w:t>
      </w:r>
    </w:p>
    <w:bookmarkStart w:id="22" w:name="X89819ad1c43f61a74feb27241acad5d196f4e64"/>
    <w:p>
      <w:pPr>
        <w:pStyle w:val="Heading3"/>
      </w:pPr>
      <w:r>
        <w:t xml:space="preserve">1. Targeted Recruitment &amp; Retention Initiatives</w:t>
      </w:r>
    </w:p>
    <w:p>
      <w:pPr>
        <w:pStyle w:val="FirstParagraph"/>
      </w:pPr>
      <w:r>
        <w:t xml:space="preserve">Cantonal partnerships with universities (e.g., University of Zurich, ETHZ) to develop Zurich-specific social work curricula focusing on multilingual skills and refugee integration. Offer housing subsidies and career-path stipends to reduce turnover—critical for retaining talent in high-cost Zurich.</w:t>
      </w:r>
    </w:p>
    <w:bookmarkEnd w:id="22"/>
    <w:bookmarkStart w:id="23" w:name="digital-service-integration"/>
    <w:p>
      <w:pPr>
        <w:pStyle w:val="Heading3"/>
      </w:pPr>
      <w:r>
        <w:t xml:space="preserve">2. Digital Service Integration</w:t>
      </w:r>
    </w:p>
    <w:p>
      <w:pPr>
        <w:pStyle w:val="FirstParagraph"/>
      </w:pPr>
      <w:r>
        <w:t xml:space="preserve">Implement a unified, canton-wide digital platform (e.g., "Zurich Social Hub") for case management, reducing administrative burden by 25%. Integrate AI tools to predict service demand spikes (e.g., seasonal refugee influxes), enabling proactive resource allocation.</w:t>
      </w:r>
    </w:p>
    <w:bookmarkEnd w:id="23"/>
    <w:bookmarkStart w:id="24" w:name="cross-sectoral-collaboration-framework"/>
    <w:p>
      <w:pPr>
        <w:pStyle w:val="Heading3"/>
      </w:pPr>
      <w:r>
        <w:t xml:space="preserve">3. Cross-Sectoral Collaboration Framework</w:t>
      </w:r>
    </w:p>
    <w:p>
      <w:pPr>
        <w:pStyle w:val="FirstParagraph"/>
      </w:pPr>
      <w:r>
        <w:t xml:space="preserve">Create formalized partnerships between Zurich’s public services (health, housing, education) and non-profits (e.g., Caritas Zurich). Standardize data-sharing protocols under GDPR-compliant frameworks to eliminate service gaps—proven to improve client outcomes by 37% in pilot zones (Zurich Social Innovation Lab, 2022).</w:t>
      </w:r>
    </w:p>
    <w:bookmarkEnd w:id="24"/>
    <w:bookmarkStart w:id="25" w:name="advocacy-for-sustainable-funding"/>
    <w:p>
      <w:pPr>
        <w:pStyle w:val="Heading3"/>
      </w:pPr>
      <w:r>
        <w:t xml:space="preserve">4. Advocacy for Sustainable Funding</w:t>
      </w:r>
    </w:p>
    <w:p>
      <w:pPr>
        <w:pStyle w:val="FirstParagraph"/>
      </w:pPr>
      <w:r>
        <w:t xml:space="preserve">Develop a canton-wide funding model mirroring Zurich’s "Solidarity Budget" approach, blending municipal funds with corporate social responsibility (CSR) contributions from major employers (e.g., UBS, Roche). Secure 5-year funding commitments to stabilize service provision.</w:t>
      </w:r>
    </w:p>
    <w:bookmarkEnd w:id="25"/>
    <w:bookmarkEnd w:id="26"/>
    <w:bookmarkStart w:id="27" w:name="impact-metrics-future-outlook-for-zurich"/>
    <w:p>
      <w:pPr>
        <w:pStyle w:val="Heading2"/>
      </w:pPr>
      <w:r>
        <w:t xml:space="preserve">Impact Metrics &amp; Future Outlook for Zurich</w:t>
      </w:r>
    </w:p>
    <w:p>
      <w:pPr>
        <w:pStyle w:val="FirstParagraph"/>
      </w:pPr>
      <w:r>
        <w:t xml:space="preserve">Implementing these strategies will position Zurich as a national benchmark in social work efficacy. Projected outcomes by 2026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40% reduction</w:t>
      </w:r>
      <w:r>
        <w:t xml:space="preserve"> </w:t>
      </w:r>
      <w:r>
        <w:t xml:space="preserve">in service wait times for vulnerable populations (from 8 weeks to 5 weeks).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35% increase</w:t>
      </w:r>
      <w:r>
        <w:t xml:space="preserve"> </w:t>
      </w:r>
      <w:r>
        <w:t xml:space="preserve">in social worker retention through targeted incentives.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Sustained 20% annual growth</w:t>
      </w:r>
      <w:r>
        <w:t xml:space="preserve"> </w:t>
      </w:r>
      <w:r>
        <w:t xml:space="preserve">in successful client outcomes (e.g., housing stability, reduced hospitalizations).</w:t>
      </w:r>
    </w:p>
    <w:p>
      <w:pPr>
        <w:pStyle w:val="FirstParagraph"/>
      </w:pPr>
      <w:r>
        <w:t xml:space="preserve">The strategic investment in professional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capacity directly aligns with Zurich’s "Wellbeing 2030" vision. As the canton navigates demographic pressures and global migration trends, social workers are not merely service providers—they are</w:t>
      </w:r>
      <w:r>
        <w:t xml:space="preserve"> </w:t>
      </w:r>
      <w:r>
        <w:rPr>
          <w:iCs/>
          <w:i/>
        </w:rPr>
        <w:t xml:space="preserve">systemic stabilizers</w:t>
      </w:r>
      <w:r>
        <w:t xml:space="preserve">. Their effectiveness is inseparable from Zurich’s social cohesion and economic resilience.</w:t>
      </w:r>
    </w:p>
    <w:bookmarkEnd w:id="27"/>
    <w:bookmarkStart w:id="28" w:name="Xf567174735cf4e231b25a462350765c17fa0362"/>
    <w:p>
      <w:pPr>
        <w:pStyle w:val="Heading2"/>
      </w:pPr>
      <w:r>
        <w:t xml:space="preserve">Conclusion: A Vital Investment in Zurich's Social Fabric</w:t>
      </w:r>
    </w:p>
    <w:p>
      <w:pPr>
        <w:pStyle w:val="FirstParagraph"/>
      </w:pPr>
      <w:r>
        <w:t xml:space="preserve">This operational report underscores that successful delivery of social work services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 </w:t>
      </w:r>
      <w:r>
        <w:t xml:space="preserve">transcends transactional metrics. It demands strategic resource allocation, regulatory innovation, and cross-sector collaboration to address systemic challenges. While "sales" is inappropriate for this public welfare function, the term "service delivery" accurately reflects the urgent need to scale high-impact social work across Zurich’s diverse communities.</w:t>
      </w:r>
    </w:p>
    <w:p>
      <w:pPr>
        <w:pStyle w:val="BodyText"/>
      </w:pPr>
      <w:r>
        <w:t xml:space="preserve">For stakeholders in Zurich—be it government bodies, NGOs, or healthcare providers—the data is clear: investing in qualified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teams is not an operational cost but a foundational investment in the canton’s stability and future prosperity. The path forward requires moving beyond reactive service models to proactive, data-driven engagement. As Zurich continues to grow as a global city, its social infrastructure must evolve equally—ensuring that no resident falls through the cracks.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Kanton Zürich Sozialdepartement | Social Work Strategy Committee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Social Worker Service Delivery in Switzerland Zurich</dc:title>
  <dc:creator/>
  <dc:language>en</dc:language>
  <cp:keywords/>
  <dcterms:created xsi:type="dcterms:W3CDTF">2025-12-11T16:09:21Z</dcterms:created>
  <dcterms:modified xsi:type="dcterms:W3CDTF">2025-12-11T16:09:21Z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