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77acaadab96e6d3ca15033e2e71630d867cab27"/>
    <w:p>
      <w:pPr>
        <w:pStyle w:val="Heading1"/>
      </w:pPr>
      <w:r>
        <w:t xml:space="preserve">Sales Report: Social Worker Services Performance Analysis - United Arab Emirates Dubai Market</w:t>
      </w:r>
    </w:p>
    <w:p>
      <w:pPr>
        <w:pStyle w:val="FirstParagraph"/>
      </w:pPr>
      <w:r>
        <w:rPr>
          <w:bCs/>
          <w:b/>
        </w:rPr>
        <w:t xml:space="preserve">Prepared For:</w:t>
      </w:r>
      <w:r>
        <w:t xml:space="preserve"> </w:t>
      </w:r>
      <w:r>
        <w:t xml:space="preserve">Executive Leadership, Dubai Community Services Division</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Social Worker service delivery within the United Arab Emirates Dubai market, demonstrating a significant growth trajectory in both client acquisition and revenue generation. The Dubai social services sector has experienced unprecedented demand driven by expatriate population expansion, corporate wellness initiatives, and government-led community welfare programs. Our organization's strategic deployment of certified Social Workers has directly contributed to a 34% year-over-year increase in service sales revenue, establishing us as a market leader in holistic community support solutions. This report validates that Social Worker services are not merely essential but are now core revenue drivers within Dubai's evolving social infrastructure.</w:t>
      </w:r>
    </w:p>
    <w:bookmarkEnd w:id="20"/>
    <w:bookmarkStart w:id="21" w:name="Xb77d285697152305bb56a0e4befc8d1b5007d09"/>
    <w:p>
      <w:pPr>
        <w:pStyle w:val="Heading2"/>
      </w:pPr>
      <w:r>
        <w:t xml:space="preserve">II. Market Context: United Arab Emirates Dubai Social Services Landscape</w:t>
      </w:r>
    </w:p>
    <w:p>
      <w:pPr>
        <w:pStyle w:val="FirstParagraph"/>
      </w:pPr>
      <w:r>
        <w:t xml:space="preserve">Dubai's rapid urbanization has created unique social challenges requiring specialized interventions. With over 80% of the population being expatriates, cultural sensitivity and multilingual support have become non-negotiable for service effectiveness. The Dubai government's Vision 2030 emphasizes community well-being as a key economic pillar, resulting in increased public-private partnerships for social services. Our Social Worker team has strategically aligned with these initiatives through partnerships with Dubai Health Authority (DHA) and Community Development Authority (CDA), positioning us at the forefront of this growing market. The Sales Report confirms that Dubai's social service sector is now a $127M annual market, expanding at 18% CAGR – a growth rate outpacing most healthcare segments in the UAE.</w:t>
      </w:r>
    </w:p>
    <w:bookmarkEnd w:id="21"/>
    <w:bookmarkStart w:id="22" w:name="iii.-sales-performance-breakdown-q3-2023"/>
    <w:p>
      <w:pPr>
        <w:pStyle w:val="Heading2"/>
      </w:pPr>
      <w:r>
        <w:t xml:space="preserve">III. Sales Performance Breakdown (Q3 2023)</w:t>
      </w:r>
    </w:p>
    <w:p>
      <w:pPr>
        <w:pStyle w:val="FirstParagraph"/>
      </w:pPr>
      <w:r>
        <w:t xml:space="preserve">Service Category</w:t>
      </w:r>
    </w:p>
    <w:p>
      <w:pPr>
        <w:pStyle w:val="BodyText"/>
      </w:pPr>
      <w:r>
        <w:t xml:space="preserve">Units Sold</w:t>
      </w:r>
    </w:p>
    <w:p>
      <w:pPr>
        <w:pStyle w:val="BodyText"/>
      </w:pPr>
      <w:r>
        <w:t xml:space="preserve">Revenue (AED)</w:t>
      </w:r>
    </w:p>
    <w:p>
      <w:pPr>
        <w:pStyle w:val="BodyText"/>
      </w:pPr>
      <w:r>
        <w:t xml:space="preserve">% Growth vs Q2</w:t>
      </w:r>
    </w:p>
    <w:p>
      <w:pPr>
        <w:pStyle w:val="BodyText"/>
      </w:pPr>
      <w:r>
        <w:t xml:space="preserve">Crisis Intervention (24/7)</w:t>
      </w:r>
    </w:p>
    <w:p>
      <w:pPr>
        <w:pStyle w:val="BodyText"/>
      </w:pPr>
      <w:r>
        <w:t xml:space="preserve">1,850</w:t>
      </w:r>
    </w:p>
    <w:p>
      <w:pPr>
        <w:pStyle w:val="BodyText"/>
      </w:pPr>
      <w:r>
        <w:t xml:space="preserve">4,625,000</w:t>
      </w:r>
    </w:p>
    <w:p>
      <w:pPr>
        <w:pStyle w:val="BodyText"/>
      </w:pPr>
      <w:r>
        <w:t xml:space="preserve">+29%</w:t>
      </w:r>
    </w:p>
    <w:p>
      <w:pPr>
        <w:pStyle w:val="BodyText"/>
      </w:pPr>
      <w:r>
        <w:t xml:space="preserve">Cultural Integration Counseling</w:t>
      </w:r>
    </w:p>
    <w:p>
      <w:pPr>
        <w:pStyle w:val="BodyText"/>
      </w:pPr>
      <w:r>
        <w:t xml:space="preserve">3,218</w:t>
      </w:r>
    </w:p>
    <w:p>
      <w:pPr>
        <w:pStyle w:val="BodyText"/>
      </w:pPr>
      <w:r>
        <w:t xml:space="preserve">Total Sales Revenue: 14.8M AED (67% of total company revenue)</w:t>
      </w:r>
    </w:p>
    <w:p>
      <w:pPr>
        <w:pStyle w:val="BodyText"/>
      </w:pPr>
      <w:r>
        <w:t xml:space="preserve">Key sales drivers include:</w:t>
      </w:r>
    </w:p>
    <w:p>
      <w:pPr>
        <w:numPr>
          <w:ilvl w:val="0"/>
          <w:numId w:val="1001"/>
        </w:numPr>
        <w:pStyle w:val="Compact"/>
      </w:pPr>
      <w:r>
        <w:rPr>
          <w:bCs/>
          <w:b/>
        </w:rPr>
        <w:t xml:space="preserve">Corporate Wellness Contracts:</w:t>
      </w:r>
      <w:r>
        <w:t xml:space="preserve"> </w:t>
      </w:r>
      <w:r>
        <w:t xml:space="preserve">+42% YoY with major Dubai-based entities (including 5 Fortune 500 companies) securing annual Social Worker service packages</w:t>
      </w:r>
    </w:p>
    <w:p>
      <w:pPr>
        <w:numPr>
          <w:ilvl w:val="0"/>
          <w:numId w:val="1001"/>
        </w:numPr>
        <w:pStyle w:val="Compact"/>
      </w:pPr>
      <w:r>
        <w:rPr>
          <w:bCs/>
          <w:b/>
        </w:rPr>
        <w:t xml:space="preserve">Dubai Municipality Partnerships:</w:t>
      </w:r>
      <w:r>
        <w:t xml:space="preserve"> </w:t>
      </w:r>
      <w:r>
        <w:t xml:space="preserve">$3.2M contract for community mental health outreach across 12 districts</w:t>
      </w:r>
    </w:p>
    <w:p>
      <w:pPr>
        <w:numPr>
          <w:ilvl w:val="0"/>
          <w:numId w:val="1001"/>
        </w:numPr>
        <w:pStyle w:val="Compact"/>
      </w:pPr>
      <w:r>
        <w:rPr>
          <w:bCs/>
          <w:b/>
        </w:rPr>
        <w:t xml:space="preserve">Family Support Programs:</w:t>
      </w:r>
      <w:r>
        <w:t xml:space="preserve"> </w:t>
      </w:r>
      <w:r>
        <w:t xml:space="preserve">Highest revenue generator (41% of total sales) targeting expatriate families with relocation support services</w:t>
      </w:r>
    </w:p>
    <w:bookmarkEnd w:id="22"/>
    <w:bookmarkStart w:id="23" w:name="Xe3acb458a7c208885c2a508e65f970f08722d74"/>
    <w:p>
      <w:pPr>
        <w:pStyle w:val="Heading2"/>
      </w:pPr>
      <w:r>
        <w:t xml:space="preserve">IV. Social Worker Impact on Sales Conversion</w:t>
      </w:r>
    </w:p>
    <w:p>
      <w:pPr>
        <w:pStyle w:val="FirstParagraph"/>
      </w:pPr>
      <w:r>
        <w:t xml:space="preserve">The direct correlation between Social Worker expertise and sales success is quantifiable in Dubai's market. Our data shows that client retention rates for services delivered by certified Social Workers increased by 61% compared to non-specialized staff. Crucially, the Sales Report reveals that clients referred through social workers demonstrate a 5.3x higher lifetime value – a critical metric in Dubai's high-cost service environment where customer acquisition costs average AED 850 per lead.</w:t>
      </w:r>
    </w:p>
    <w:p>
      <w:pPr>
        <w:pStyle w:val="BodyText"/>
      </w:pPr>
      <w:r>
        <w:t xml:space="preserve">Example: The "Dubai Family Resettlement Program" (launched Q2) generated AED 2.1M in sales revenue through social workers' culturally tailored engagement, with clients reporting 94% satisfaction rates versus industry average of 68%. This program specifically addressed Dubai's unique demographic challenge: 78% of expatriate families require cross-cultural adjustment support within their first year.</w:t>
      </w:r>
    </w:p>
    <w:bookmarkEnd w:id="23"/>
    <w:bookmarkStart w:id="24" w:name="X18c8a6dedad3b19b44007cfa312990d18d70347"/>
    <w:p>
      <w:pPr>
        <w:pStyle w:val="Heading2"/>
      </w:pPr>
      <w:r>
        <w:t xml:space="preserve">V. Competitive Differentiation in United Arab Emirates Dubai</w:t>
      </w:r>
    </w:p>
    <w:p>
      <w:pPr>
        <w:pStyle w:val="FirstParagraph"/>
      </w:pPr>
      <w:r>
        <w:t xml:space="preserve">Dubai's competitive social services market demands more than basic counseling. Our Sales Report identifies three key differentiators enabled by our Social Worker team:</w:t>
      </w:r>
    </w:p>
    <w:p>
      <w:pPr>
        <w:numPr>
          <w:ilvl w:val="0"/>
          <w:numId w:val="1002"/>
        </w:numPr>
        <w:pStyle w:val="Compact"/>
      </w:pPr>
      <w:r>
        <w:rPr>
          <w:bCs/>
          <w:b/>
        </w:rPr>
        <w:t xml:space="preserve">Cultural Navigation:</w:t>
      </w:r>
      <w:r>
        <w:t xml:space="preserve"> </w:t>
      </w:r>
      <w:r>
        <w:t xml:space="preserve">100% of Social Workers hold UAE cultural competency certifications, allowing them to navigate sensitive issues like family dynamics in multicultural households – a capability cited in 87% of client contracts</w:t>
      </w:r>
    </w:p>
    <w:p>
      <w:pPr>
        <w:numPr>
          <w:ilvl w:val="0"/>
          <w:numId w:val="1002"/>
        </w:numPr>
        <w:pStyle w:val="Compact"/>
      </w:pPr>
      <w:r>
        <w:rPr>
          <w:bCs/>
          <w:b/>
        </w:rPr>
        <w:t xml:space="preserve">Regulatory Alignment:</w:t>
      </w:r>
      <w:r>
        <w:t xml:space="preserve"> </w:t>
      </w:r>
      <w:r>
        <w:t xml:space="preserve">All services comply with Dubai's new Social Work Licensing Standards (DHA Regulation 2022), eliminating compliance risks that cost competitors an average of AED 45,000 per violation</w:t>
      </w:r>
    </w:p>
    <w:p>
      <w:pPr>
        <w:numPr>
          <w:ilvl w:val="0"/>
          <w:numId w:val="1002"/>
        </w:numPr>
        <w:pStyle w:val="Compact"/>
      </w:pPr>
      <w:r>
        <w:rPr>
          <w:bCs/>
          <w:b/>
        </w:rPr>
        <w:t xml:space="preserve">Technology Integration:</w:t>
      </w:r>
      <w:r>
        <w:t xml:space="preserve"> </w:t>
      </w:r>
      <w:r>
        <w:t xml:space="preserve">Social Workers utilize Dubai-approved digital case management systems (integrated with MOHAP platforms), reducing service delivery time by 37% and directly boosting sales conversion rates</w:t>
      </w:r>
    </w:p>
    <w:bookmarkEnd w:id="24"/>
    <w:bookmarkStart w:id="25" w:name="X5c7156ed8219e838e21e81b816940a9d642acd4"/>
    <w:p>
      <w:pPr>
        <w:pStyle w:val="Heading2"/>
      </w:pPr>
      <w:r>
        <w:t xml:space="preserve">VI. Challenges and Strategic Recommendations</w:t>
      </w:r>
    </w:p>
    <w:p>
      <w:pPr>
        <w:pStyle w:val="FirstParagraph"/>
      </w:pPr>
      <w:r>
        <w:rPr>
          <w:bCs/>
          <w:b/>
        </w:rPr>
        <w:t xml:space="preserve">Key Challenge:</w:t>
      </w:r>
      <w:r>
        <w:t xml:space="preserve"> </w:t>
      </w:r>
      <w:r>
        <w:t xml:space="preserve">Shortage of certified Social Workers with UAE-specific experience (only 14% of Dubai-based practitioners hold local cultural accreditation). This constrained our Q3 sales potential by an estimated AED 1.8M.</w:t>
      </w:r>
    </w:p>
    <w:p>
      <w:pPr>
        <w:pStyle w:val="BodyText"/>
      </w:pPr>
      <w:r>
        <w:rPr>
          <w:bCs/>
          <w:b/>
        </w:rPr>
        <w:t xml:space="preserve">Recommendations:</w:t>
      </w:r>
    </w:p>
    <w:p>
      <w:pPr>
        <w:numPr>
          <w:ilvl w:val="0"/>
          <w:numId w:val="1003"/>
        </w:numPr>
        <w:pStyle w:val="Compact"/>
      </w:pPr>
      <w:r>
        <w:t xml:space="preserve">Establish Dubai Social Worker Fellowship Program with UAE University to develop 50 locally certified professionals by Q2 2024</w:t>
      </w:r>
    </w:p>
    <w:p>
      <w:pPr>
        <w:numPr>
          <w:ilvl w:val="0"/>
          <w:numId w:val="1003"/>
        </w:numPr>
        <w:pStyle w:val="Compact"/>
      </w:pPr>
      <w:r>
        <w:t xml:space="preserve">Create premium "Cultural Intelligence" add-on service targeting corporate clients at 35% profit margin (projected $1.2M revenue)</w:t>
      </w:r>
    </w:p>
    <w:p>
      <w:pPr>
        <w:numPr>
          <w:ilvl w:val="0"/>
          <w:numId w:val="1003"/>
        </w:numPr>
        <w:pStyle w:val="Compact"/>
      </w:pPr>
      <w:r>
        <w:t xml:space="preserve">Develop Dubai-specific training modules for Social Workers covering local laws, customs, and emerging issues like virtual family counseling in high-rise communities</w:t>
      </w:r>
    </w:p>
    <w:bookmarkEnd w:id="25"/>
    <w:bookmarkStart w:id="26" w:name="X5d4f4dbc0dcfc04e8ff2b9143d1ce8ad845aa34"/>
    <w:p>
      <w:pPr>
        <w:pStyle w:val="Heading2"/>
      </w:pPr>
      <w:r>
        <w:t xml:space="preserve">VII. Future Outlook for Social Worker Services in United Arab Emirates Dubai</w:t>
      </w:r>
    </w:p>
    <w:p>
      <w:pPr>
        <w:pStyle w:val="FirstParagraph"/>
      </w:pPr>
      <w:r>
        <w:t xml:space="preserve">The Sales Report projects a 41% market expansion by 2025 driven by Dubai's new Community Care Law (effective Q1 2024) requiring all residential communities to offer social support services. Our Social Worker portfolio is strategically positioned to capture 33% of this emerging market, representing approximately AED 78M in potential annual revenue.</w:t>
      </w:r>
    </w:p>
    <w:p>
      <w:pPr>
        <w:pStyle w:val="BodyText"/>
      </w:pPr>
      <w:r>
        <w:t xml:space="preserve">Specific growth opportunities include:</w:t>
      </w:r>
    </w:p>
    <w:p>
      <w:pPr>
        <w:numPr>
          <w:ilvl w:val="0"/>
          <w:numId w:val="1004"/>
        </w:numPr>
        <w:pStyle w:val="Compact"/>
      </w:pPr>
      <w:r>
        <w:rPr>
          <w:bCs/>
          <w:b/>
        </w:rPr>
        <w:t xml:space="preserve">Dubai Health Authority Partnership Program:</w:t>
      </w:r>
      <w:r>
        <w:t xml:space="preserve"> </w:t>
      </w:r>
      <w:r>
        <w:t xml:space="preserve">Targeting new mental health facilities opening across Dubai South</w:t>
      </w:r>
    </w:p>
    <w:p>
      <w:pPr>
        <w:numPr>
          <w:ilvl w:val="0"/>
          <w:numId w:val="1004"/>
        </w:numPr>
        <w:pStyle w:val="Compact"/>
      </w:pPr>
      <w:r>
        <w:rPr>
          <w:bCs/>
          <w:b/>
        </w:rPr>
        <w:t xml:space="preserve">Expo City Community Services:</w:t>
      </w:r>
      <w:r>
        <w:t xml:space="preserve"> </w:t>
      </w:r>
      <w:r>
        <w:t xml:space="preserve">Preparing for 2025 residential expansion requiring integrated social support systems</w:t>
      </w:r>
    </w:p>
    <w:p>
      <w:pPr>
        <w:numPr>
          <w:ilvl w:val="0"/>
          <w:numId w:val="1004"/>
        </w:numPr>
        <w:pStyle w:val="Compact"/>
      </w:pPr>
      <w:r>
        <w:rPr>
          <w:bCs/>
          <w:b/>
        </w:rPr>
        <w:t xml:space="preserve">SME Wellness Contracts:</w:t>
      </w:r>
      <w:r>
        <w:t xml:space="preserve"> </w:t>
      </w:r>
      <w:r>
        <w:t xml:space="preserve">Unmet market need with 67% of Dubai SMEs lacking structured employee support (per DED survey)</w:t>
      </w:r>
    </w:p>
    <w:bookmarkEnd w:id="26"/>
    <w:bookmarkStart w:id="27" w:name="viii.-conclusion"/>
    <w:p>
      <w:pPr>
        <w:pStyle w:val="Heading2"/>
      </w:pPr>
      <w:r>
        <w:t xml:space="preserve">VIII. Conclusion</w:t>
      </w:r>
    </w:p>
    <w:p>
      <w:pPr>
        <w:pStyle w:val="FirstParagraph"/>
      </w:pPr>
      <w:r>
        <w:t xml:space="preserve">This Sales Report unequivocally demonstrates that Social Worker services have evolved from supportive roles to strategic revenue engines within the United Arab Emirates Dubai ecosystem. The 34% YoY sales growth, combined with Dubai's regulatory alignment and cultural demands, positions our organization for sustained market leadership. As the UAE continues its transformation toward a knowledge-based economy where human well-being is central to economic success, Social Workers are no longer merely service providers – they are catalysts for sustainable business growth. We recommend doubling down on social worker talent development and Dubai-specific service innovation as core pillars of our 2024 sales strategy. The future of commercial success in Dubai's social services market hinges not on price points, but on the cultural intelligence, regulatory expertise, and empathetic engagement delivered by our certified Social Workers.</w:t>
      </w:r>
    </w:p>
    <w:p>
      <w:pPr>
        <w:pStyle w:val="BodyText"/>
      </w:pPr>
      <w:r>
        <w:rPr>
          <w:iCs/>
          <w:i/>
        </w:rPr>
        <w:t xml:space="preserve">Prepared By: Dubai Strategic Insights Division</w:t>
      </w:r>
      <w:r>
        <w:br/>
      </w:r>
      <w:r>
        <w:rPr>
          <w:iCs/>
          <w:i/>
        </w:rPr>
        <w:t xml:space="preserve">For Inquiries: sales.dubai@socialworkeruae.ae | +971 4 XXX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Services in United Arab Emirates Dubai</dc:title>
  <dc:creator/>
  <dc:language>en</dc:language>
  <cp:keywords/>
  <dcterms:created xsi:type="dcterms:W3CDTF">2026-07-24T07:08:17Z</dcterms:created>
  <dcterms:modified xsi:type="dcterms:W3CDTF">2026-07-24T07:08:17Z</dcterms:modified>
</cp:coreProperties>
</file>

<file path=docProps/custom.xml><?xml version="1.0" encoding="utf-8"?>
<Properties xmlns="http://schemas.openxmlformats.org/officeDocument/2006/custom-properties" xmlns:vt="http://schemas.openxmlformats.org/officeDocument/2006/docPropsVTypes"/>
</file>