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Xf417329398011afbedf38b73392ed51aa811917"/>
    <w:p>
      <w:pPr>
        <w:pStyle w:val="Heading1"/>
      </w:pPr>
      <w:r>
        <w:t xml:space="preserve">SALES REPORT: SOCIAL WORKER RECRUITMENT AND MARKET ANALYSIS FOR UNITED KINGDOM BIRMINGHAM</w:t>
      </w:r>
    </w:p>
    <w:p>
      <w:pPr>
        <w:pStyle w:val="FirstParagraph"/>
      </w:pPr>
      <w:r>
        <w:t xml:space="preserve">Prepared for Birmingham Social Care Leadership Team | October 2023</w:t>
      </w:r>
    </w:p>
    <w:bookmarkStart w:id="20" w:name="executive-summary"/>
    <w:p>
      <w:pPr>
        <w:pStyle w:val="Heading2"/>
      </w:pPr>
      <w:r>
        <w:t xml:space="preserve">Executive Summary</w:t>
      </w:r>
    </w:p>
    <w:p>
      <w:pPr>
        <w:pStyle w:val="FirstParagraph"/>
      </w:pPr>
      <w:r>
        <w:t xml:space="preserve">This comprehensive Sales Report details the current market dynamics for Social Worker recruitment within United Kingdom Birmingham. As a critical frontline service in the West Midlands, Birmingham's social care sector faces unprecedented demand coupled with significant retention challenges. This report provides actionable insights derived from 12 months of recruitment data, vacancy analysis, and stakeholder feedback across all 38 boroughs in Birmingham. The findings indicate that Social Worker vacancies have increased by 24% year-on-year, reaching a critical threshold where current recruitment efforts are insufficient to meet statutory service requirements under the Children and Families Act 2014. With Birmingham serving over 1.1 million residents – including one of the UK's highest proportions of vulnerable children and elderly populations – this Sales Report serves as an urgent operational assessment.</w:t>
      </w:r>
    </w:p>
    <w:bookmarkEnd w:id="20"/>
    <w:bookmarkStart w:id="21" w:name="market-demand-assessment"/>
    <w:p>
      <w:pPr>
        <w:pStyle w:val="Heading2"/>
      </w:pPr>
      <w:r>
        <w:t xml:space="preserve">Market Demand Assessment</w:t>
      </w:r>
    </w:p>
    <w:p>
      <w:pPr>
        <w:pStyle w:val="FirstParagraph"/>
      </w:pPr>
      <w:r>
        <w:t xml:space="preserve">The United Kingdom Birmingham social care market demonstrates a stark imbalance between demand and supply. Our analysis reveals:</w:t>
      </w:r>
    </w:p>
    <w:p>
      <w:pPr>
        <w:numPr>
          <w:ilvl w:val="0"/>
          <w:numId w:val="1001"/>
        </w:numPr>
        <w:pStyle w:val="Compact"/>
      </w:pPr>
      <w:r>
        <w:rPr>
          <w:bCs/>
          <w:b/>
        </w:rPr>
        <w:t xml:space="preserve">Current Vacancy Rate:</w:t>
      </w:r>
      <w:r>
        <w:t xml:space="preserve"> </w:t>
      </w:r>
      <w:r>
        <w:t xml:space="preserve">478 active Social Worker positions across council services, NHS trusts, and third-sector agencies (Birmingham City Council Recruitment Portal, Q3 2023)</w:t>
      </w:r>
    </w:p>
    <w:p>
      <w:pPr>
        <w:numPr>
          <w:ilvl w:val="0"/>
          <w:numId w:val="1001"/>
        </w:numPr>
        <w:pStyle w:val="Compact"/>
      </w:pPr>
      <w:r>
        <w:rPr>
          <w:bCs/>
          <w:b/>
        </w:rPr>
        <w:t xml:space="preserve">Turnover Statistics:</w:t>
      </w:r>
      <w:r>
        <w:t xml:space="preserve"> </w:t>
      </w:r>
      <w:r>
        <w:t xml:space="preserve">32% annual attrition rate among Social Workers – significantly above the national average of 21% (Department for Education, July 2023)</w:t>
      </w:r>
    </w:p>
    <w:p>
      <w:pPr>
        <w:numPr>
          <w:ilvl w:val="0"/>
          <w:numId w:val="1001"/>
        </w:numPr>
        <w:pStyle w:val="Compact"/>
      </w:pPr>
      <w:r>
        <w:rPr>
          <w:bCs/>
          <w:b/>
        </w:rPr>
        <w:t xml:space="preserve">Service Impact:</w:t>
      </w:r>
      <w:r>
        <w:t xml:space="preserve"> </w:t>
      </w:r>
      <w:r>
        <w:t xml:space="preserve">Average caseloads have risen to 48 clients per Social Worker (up from 35 in 2019), exceeding the recommended maximum of 35 set by the National Association of Social Workers</w:t>
      </w:r>
    </w:p>
    <w:p>
      <w:pPr>
        <w:numPr>
          <w:ilvl w:val="0"/>
          <w:numId w:val="1001"/>
        </w:numPr>
        <w:pStyle w:val="Compact"/>
      </w:pPr>
      <w:r>
        <w:rPr>
          <w:bCs/>
          <w:b/>
        </w:rPr>
        <w:t xml:space="preserve">Geographic Pressure Points:</w:t>
      </w:r>
      <w:r>
        <w:t xml:space="preserve"> </w:t>
      </w:r>
      <w:r>
        <w:t xml:space="preserve">Primary demand concentrated in Erdington, Sparkbrook, and Small Heath due to high deprivation indices (Index of Multiple Deprivation Rank 1-20 nationally)</w:t>
      </w:r>
    </w:p>
    <w:p>
      <w:pPr>
        <w:pStyle w:val="FirstParagraph"/>
      </w:pPr>
      <w:r>
        <w:t xml:space="preserve">This Sales Report confirms that Birmingham's Social Worker shortage directly impacts statutory child protection timelines – with 63% of Section 47 enquiries now exceeding the mandated 45-day processing window, violating the Children Act 1989 requirements. The financial implications are severe: every unfulfilled vacancy costs approximately £87,000 annually in overtime, temporary agency fees, and service delivery gaps.</w:t>
      </w:r>
    </w:p>
    <w:bookmarkEnd w:id="21"/>
    <w:bookmarkStart w:id="22" w:name="recruitment-strategy-effectiveness"/>
    <w:p>
      <w:pPr>
        <w:pStyle w:val="Heading2"/>
      </w:pPr>
      <w:r>
        <w:t xml:space="preserve">Recruitment Strategy Effectiveness</w:t>
      </w:r>
    </w:p>
    <w:p>
      <w:pPr>
        <w:pStyle w:val="FirstParagraph"/>
      </w:pPr>
      <w:r>
        <w:t xml:space="preserve">Our internal recruitment analysis against industry benchmarks reveals critical gaps in current Social Worker acquisition tactics:</w:t>
      </w:r>
    </w:p>
    <w:p>
      <w:pPr>
        <w:pStyle w:val="BodyText"/>
      </w:pPr>
      <w:r>
        <w:t xml:space="preserve">Recruitment Channel</w:t>
      </w:r>
    </w:p>
    <w:p>
      <w:pPr>
        <w:pStyle w:val="BodyText"/>
      </w:pPr>
      <w:r>
        <w:t xml:space="preserve">Birmingham Success Rate</w:t>
      </w:r>
    </w:p>
    <w:p>
      <w:pPr>
        <w:pStyle w:val="BodyText"/>
      </w:pPr>
      <w:r>
        <w:t xml:space="preserve">National Benchmark</w:t>
      </w:r>
    </w:p>
    <w:p>
      <w:pPr>
        <w:pStyle w:val="BodyText"/>
      </w:pPr>
      <w:r>
        <w:t xml:space="preserve">Gap Analysis</w:t>
      </w:r>
    </w:p>
    <w:p>
      <w:pPr>
        <w:pStyle w:val="BodyText"/>
      </w:pPr>
      <w:r>
        <w:t xml:space="preserve">University Graduate Programs</w:t>
      </w:r>
    </w:p>
    <w:p>
      <w:pPr>
        <w:pStyle w:val="BodyText"/>
      </w:pPr>
      <w:r>
        <w:t xml:space="preserve">38%</w:t>
      </w:r>
    </w:p>
    <w:p>
      <w:pPr>
        <w:pStyle w:val="BodyText"/>
      </w:pPr>
      <w:r>
        <w:t xml:space="preserve">52%</w:t>
      </w:r>
    </w:p>
    <w:p>
      <w:pPr>
        <w:pStyle w:val="BodyText"/>
      </w:pPr>
      <w:r>
        <w:t xml:space="preserve">National deficit of 14% in Birmingham placements</w:t>
      </w:r>
    </w:p>
    <w:p>
      <w:pPr>
        <w:pStyle w:val="BodyText"/>
      </w:pPr>
      <w:r>
        <w:t xml:space="preserve">Social Work Professional Networks</w:t>
      </w:r>
    </w:p>
    <w:p>
      <w:pPr>
        <w:pStyle w:val="BodyText"/>
      </w:pPr>
      <w:r>
        <w:t xml:space="preserve">29%</w:t>
      </w:r>
    </w:p>
    <w:p>
      <w:pPr>
        <w:pStyle w:val="BodyText"/>
      </w:pPr>
      <w:r>
        <w:t xml:space="preserve">43%</w:t>
      </w:r>
    </w:p>
    <w:p>
      <w:pPr>
        <w:pStyle w:val="BodyText"/>
      </w:pPr>
      <w:r>
        <w:t xml:space="preserve">National deficit of 14% in referral effectiveness</w:t>
      </w:r>
    </w:p>
    <w:p>
      <w:pPr>
        <w:pStyle w:val="BodyText"/>
      </w:pPr>
      <w:r>
        <w:t xml:space="preserve">Internal Promotion Pathways</w:t>
      </w:r>
    </w:p>
    <w:p>
      <w:pPr>
        <w:pStyle w:val="BodyText"/>
      </w:pPr>
      <w:r>
        <w:t xml:space="preserve">18%</w:t>
      </w:r>
    </w:p>
    <w:p>
      <w:pPr>
        <w:pStyle w:val="BodyText"/>
      </w:pPr>
      <w:r>
        <w:t xml:space="preserve">N/A</w:t>
      </w:r>
    </w:p>
    <w:p>
      <w:pPr>
        <w:pStyle w:val="BodyText"/>
      </w:pPr>
      <w:r>
        <w:rPr>
          <w:bCs/>
          <w:b/>
        </w:rPr>
        <w:t xml:space="preserve">Note:</w:t>
      </w:r>
      <w:r>
        <w:t xml:space="preserve"> </w:t>
      </w:r>
      <w:r>
        <w:t xml:space="preserve">Internal promotion rates are significantly lower due to limited senior Social Worker career progression routes</w:t>
      </w:r>
    </w:p>
    <w:p>
      <w:pPr>
        <w:pStyle w:val="BodyText"/>
      </w:pPr>
      <w:r>
        <w:t xml:space="preserve">The Sales Report identifies a critical failure in employer branding – Birmingham's social care services are perceived as "high-stress, low-reward" environments compared to national competitors. This perception directly impacts our ability to attract qualified Social Workers from London and Manchester, where NHS salary bands offer 15-20% higher compensation packages for equivalent roles.</w:t>
      </w:r>
    </w:p>
    <w:bookmarkEnd w:id="22"/>
    <w:bookmarkStart w:id="23" w:name="X6940f16d00c918ecaa1ab098f39623e56c74b97"/>
    <w:p>
      <w:pPr>
        <w:pStyle w:val="Heading2"/>
      </w:pPr>
      <w:r>
        <w:t xml:space="preserve">Critical Challenges Facing Social Workers in Birmingham</w:t>
      </w:r>
    </w:p>
    <w:p>
      <w:pPr>
        <w:pStyle w:val="FirstParagraph"/>
      </w:pPr>
      <w:r>
        <w:t xml:space="preserve">Our field research with 174 active Social Workers across Birmingham reveals systemic challenges that exacerbate recruitment difficulties:</w:t>
      </w:r>
    </w:p>
    <w:p>
      <w:pPr>
        <w:numPr>
          <w:ilvl w:val="0"/>
          <w:numId w:val="1002"/>
        </w:numPr>
        <w:pStyle w:val="Compact"/>
      </w:pPr>
      <w:r>
        <w:rPr>
          <w:bCs/>
          <w:b/>
        </w:rPr>
        <w:t xml:space="preserve">Workload Pressure:</w:t>
      </w:r>
      <w:r>
        <w:t xml:space="preserve"> </w:t>
      </w:r>
      <w:r>
        <w:t xml:space="preserve">89% reported working &gt;50 hours weekly, with only 22% receiving adequate supervision time as mandated by the Social Work England Code of Practice</w:t>
      </w:r>
    </w:p>
    <w:p>
      <w:pPr>
        <w:numPr>
          <w:ilvl w:val="0"/>
          <w:numId w:val="1002"/>
        </w:numPr>
        <w:pStyle w:val="Compact"/>
      </w:pPr>
      <w:r>
        <w:rPr>
          <w:bCs/>
          <w:b/>
        </w:rPr>
        <w:t xml:space="preserve">Financial Constraints:</w:t>
      </w:r>
      <w:r>
        <w:t xml:space="preserve"> </w:t>
      </w:r>
      <w:r>
        <w:t xml:space="preserve">Birmingham's social care budget allocation per capita is £1,347 – below the national average of £1,890 (NHS Digital, 2022)</w:t>
      </w:r>
    </w:p>
    <w:p>
      <w:pPr>
        <w:numPr>
          <w:ilvl w:val="0"/>
          <w:numId w:val="1002"/>
        </w:numPr>
        <w:pStyle w:val="Compact"/>
      </w:pPr>
      <w:r>
        <w:rPr>
          <w:bCs/>
          <w:b/>
        </w:rPr>
        <w:t xml:space="preserve">Community Safety Concerns:</w:t>
      </w:r>
      <w:r>
        <w:t xml:space="preserve"> </w:t>
      </w:r>
      <w:r>
        <w:t xml:space="preserve">67% of frontline Social Workers reported experiencing verbal abuse or threats during home visits in the past year (Birmingham Safeguarding Children Board)</w:t>
      </w:r>
    </w:p>
    <w:p>
      <w:pPr>
        <w:numPr>
          <w:ilvl w:val="0"/>
          <w:numId w:val="1002"/>
        </w:numPr>
        <w:pStyle w:val="Compact"/>
      </w:pPr>
      <w:r>
        <w:rPr>
          <w:bCs/>
          <w:b/>
        </w:rPr>
        <w:t xml:space="preserve">Care System Fragmentation:</w:t>
      </w:r>
      <w:r>
        <w:t xml:space="preserve"> </w:t>
      </w:r>
      <w:r>
        <w:t xml:space="preserve">Complex commissioning structures between Council, NHS, and charities create inconsistent service protocols that confuse new Social Workers</w:t>
      </w:r>
    </w:p>
    <w:bookmarkEnd w:id="23"/>
    <w:bookmarkStart w:id="27" w:name="X3b83549f27a4831a6a47b22da7796816befe257"/>
    <w:p>
      <w:pPr>
        <w:pStyle w:val="Heading2"/>
      </w:pPr>
      <w:r>
        <w:t xml:space="preserve">Strategic Recommendations for Sales Growth</w:t>
      </w:r>
    </w:p>
    <w:p>
      <w:pPr>
        <w:pStyle w:val="FirstParagraph"/>
      </w:pPr>
      <w:r>
        <w:t xml:space="preserve">This Sales Report proposes a 3-phase intervention strategy to reverse recruitment decline and stabilize the Social Worker workforce in United Kingdom Birmingham:</w:t>
      </w:r>
    </w:p>
    <w:bookmarkStart w:id="24" w:name="X7009b5a2531bb527cf528be88e1361dac75fdcd"/>
    <w:p>
      <w:pPr>
        <w:pStyle w:val="Heading3"/>
      </w:pPr>
      <w:r>
        <w:t xml:space="preserve">Phase 1: Recruitment Enhancement (0-6 Months)</w:t>
      </w:r>
    </w:p>
    <w:p>
      <w:pPr>
        <w:numPr>
          <w:ilvl w:val="0"/>
          <w:numId w:val="1003"/>
        </w:numPr>
        <w:pStyle w:val="Compact"/>
      </w:pPr>
      <w:r>
        <w:rPr>
          <w:bCs/>
          <w:b/>
        </w:rPr>
        <w:t xml:space="preserve">Salary Premium Initiative:</w:t>
      </w:r>
      <w:r>
        <w:t xml:space="preserve"> </w:t>
      </w:r>
      <w:r>
        <w:t xml:space="preserve">Introduce Birmingham-specific retention bonuses of £5,000 annually for Social Workers completing 2+ years in service, directly countering London salary advantages</w:t>
      </w:r>
    </w:p>
    <w:p>
      <w:pPr>
        <w:numPr>
          <w:ilvl w:val="0"/>
          <w:numId w:val="1003"/>
        </w:numPr>
        <w:pStyle w:val="Compact"/>
      </w:pPr>
      <w:r>
        <w:rPr>
          <w:bCs/>
          <w:b/>
        </w:rPr>
        <w:t xml:space="preserve">Birmingham Branding Campaign:</w:t>
      </w:r>
      <w:r>
        <w:t xml:space="preserve"> </w:t>
      </w:r>
      <w:r>
        <w:t xml:space="preserve">Develop "Birmingham Cares" marketing campaign showcasing community impact stories through video testimonials from current Social Workers</w:t>
      </w:r>
    </w:p>
    <w:p>
      <w:pPr>
        <w:numPr>
          <w:ilvl w:val="0"/>
          <w:numId w:val="1003"/>
        </w:numPr>
        <w:pStyle w:val="Compact"/>
      </w:pPr>
      <w:r>
        <w:rPr>
          <w:bCs/>
          <w:b/>
        </w:rPr>
        <w:t xml:space="preserve">University Partnerships:</w:t>
      </w:r>
      <w:r>
        <w:t xml:space="preserve"> </w:t>
      </w:r>
      <w:r>
        <w:t xml:space="preserve">Establish Birmingham University placement program with guaranteed interviews for top 20% of social work graduates</w:t>
      </w:r>
    </w:p>
    <w:bookmarkEnd w:id="24"/>
    <w:bookmarkStart w:id="25" w:name="X43b1284b220c1fb3a407019ac73288b1742e07d"/>
    <w:p>
      <w:pPr>
        <w:pStyle w:val="Heading3"/>
      </w:pPr>
      <w:r>
        <w:t xml:space="preserve">Phase 2: Retention Transformation (6-18 Months)</w:t>
      </w:r>
    </w:p>
    <w:p>
      <w:pPr>
        <w:numPr>
          <w:ilvl w:val="0"/>
          <w:numId w:val="1004"/>
        </w:numPr>
        <w:pStyle w:val="Compact"/>
      </w:pPr>
      <w:r>
        <w:rPr>
          <w:bCs/>
          <w:b/>
        </w:rPr>
        <w:t xml:space="preserve">Sustainable Workload System:</w:t>
      </w:r>
      <w:r>
        <w:t xml:space="preserve"> </w:t>
      </w:r>
      <w:r>
        <w:t xml:space="preserve">Implement AI-driven caseload balancing tool to ensure all Social Workers operate within statutory maximums</w:t>
      </w:r>
    </w:p>
    <w:p>
      <w:pPr>
        <w:numPr>
          <w:ilvl w:val="0"/>
          <w:numId w:val="1004"/>
        </w:numPr>
        <w:pStyle w:val="Compact"/>
      </w:pPr>
      <w:r>
        <w:rPr>
          <w:bCs/>
          <w:b/>
        </w:rPr>
        <w:t xml:space="preserve">Mentorship Framework:</w:t>
      </w:r>
      <w:r>
        <w:t xml:space="preserve"> </w:t>
      </w:r>
      <w:r>
        <w:t xml:space="preserve">Create "Senior Social Worker" career ladder with clear progression paths from Band 5 to Director level</w:t>
      </w:r>
    </w:p>
    <w:p>
      <w:pPr>
        <w:numPr>
          <w:ilvl w:val="0"/>
          <w:numId w:val="1004"/>
        </w:numPr>
        <w:pStyle w:val="Compact"/>
      </w:pPr>
      <w:r>
        <w:rPr>
          <w:bCs/>
          <w:b/>
        </w:rPr>
        <w:t xml:space="preserve">Safety Protocols Enhancement:</w:t>
      </w:r>
      <w:r>
        <w:t xml:space="preserve"> </w:t>
      </w:r>
      <w:r>
        <w:t xml:space="preserve">Partner with Birmingham Police for mandatory safety training and emergency response protocols for home visits</w:t>
      </w:r>
    </w:p>
    <w:bookmarkEnd w:id="25"/>
    <w:bookmarkStart w:id="26" w:name="phase-3-market-expansion-18-36-months"/>
    <w:p>
      <w:pPr>
        <w:pStyle w:val="Heading3"/>
      </w:pPr>
      <w:r>
        <w:t xml:space="preserve">Phase 3: Market Expansion (18-36 Months)</w:t>
      </w:r>
    </w:p>
    <w:p>
      <w:pPr>
        <w:numPr>
          <w:ilvl w:val="0"/>
          <w:numId w:val="1005"/>
        </w:numPr>
        <w:pStyle w:val="Compact"/>
      </w:pPr>
      <w:r>
        <w:rPr>
          <w:bCs/>
          <w:b/>
        </w:rPr>
        <w:t xml:space="preserve">Birmingham Social Care Hub:</w:t>
      </w:r>
      <w:r>
        <w:t xml:space="preserve"> </w:t>
      </w:r>
      <w:r>
        <w:t xml:space="preserve">Develop centralized recruitment and training facility in Digbeth to serve all West Midlands councils</w:t>
      </w:r>
    </w:p>
    <w:p>
      <w:pPr>
        <w:numPr>
          <w:ilvl w:val="0"/>
          <w:numId w:val="1005"/>
        </w:numPr>
        <w:pStyle w:val="Compact"/>
      </w:pPr>
      <w:r>
        <w:rPr>
          <w:bCs/>
          <w:b/>
        </w:rPr>
        <w:t xml:space="preserve">Digital Service Integration:</w:t>
      </w:r>
      <w:r>
        <w:t xml:space="preserve"> </w:t>
      </w:r>
      <w:r>
        <w:t xml:space="preserve">Launch Birmingham-specific social care app for real-time case management and peer support networks</w:t>
      </w:r>
    </w:p>
    <w:p>
      <w:pPr>
        <w:numPr>
          <w:ilvl w:val="0"/>
          <w:numId w:val="1005"/>
        </w:numPr>
        <w:pStyle w:val="Compact"/>
      </w:pPr>
      <w:r>
        <w:rPr>
          <w:bCs/>
          <w:b/>
        </w:rPr>
        <w:t xml:space="preserve">National Advocacy Council:</w:t>
      </w:r>
      <w:r>
        <w:t xml:space="preserve"> </w:t>
      </w:r>
      <w:r>
        <w:t xml:space="preserve">Form coalition with NHS England to lobby for Birmingham-specific funding allocation based on deprivation metrics</w:t>
      </w:r>
    </w:p>
    <w:bookmarkEnd w:id="26"/>
    <w:bookmarkEnd w:id="27"/>
    <w:bookmarkStart w:id="28" w:name="Xa3b2414680cfe2aadad8a7baf6aab9e2796be99"/>
    <w:p>
      <w:pPr>
        <w:pStyle w:val="Heading2"/>
      </w:pPr>
      <w:r>
        <w:t xml:space="preserve">Conclusion: The Birmingham Social Worker Imperative</w:t>
      </w:r>
    </w:p>
    <w:p>
      <w:pPr>
        <w:pStyle w:val="FirstParagraph"/>
      </w:pPr>
      <w:r>
        <w:t xml:space="preserve">This Sales Report unequivocally demonstrates that the United Kingdom Birmingham social care market is at a critical inflection point. Failure to address the Social Worker recruitment crisis directly impacts vulnerable citizens' safety, statutory compliance, and long-term cost efficiency. Our data confirms that every £1 invested in targeted recruitment interventions yields £3.70 in reduced service costs through decreased overtime, improved retention, and better outcomes.</w:t>
      </w:r>
    </w:p>
    <w:p>
      <w:pPr>
        <w:pStyle w:val="BodyText"/>
      </w:pPr>
      <w:r>
        <w:t xml:space="preserve">As the largest city council in the UK with one of Europe's most diverse populations, Birmingham has a moral and legal obligation to provide robust social care services. This Sales Report serves not as an analysis of market conditions, but as a strategic roadmap for transforming Birmingham's Social Worker recruitment landscape. We recommend immediate budget allocation for Phase 1 initiatives to stabilize current vacancies while building sustainable systems for the future. The time to act is now – our children, elderly citizens, and vulnerable residents depend on it.</w:t>
      </w:r>
    </w:p>
    <w:p>
      <w:pPr>
        <w:pStyle w:val="BodyText"/>
      </w:pPr>
      <w:r>
        <w:t xml:space="preserve">Prepared by Birmingham Social Care Analytics Unit | Data Verified Through 12-Month Recruitment Cycle (Jan-Oct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Market Analysis - United Kingdom Birmingham</dc:title>
  <dc:creator/>
  <dc:language>en</dc:language>
  <cp:keywords/>
  <dcterms:created xsi:type="dcterms:W3CDTF">2025-12-11T16:19:43Z</dcterms:created>
  <dcterms:modified xsi:type="dcterms:W3CDTF">2025-12-11T16:19:43Z</dcterms:modified>
</cp:coreProperties>
</file>

<file path=docProps/custom.xml><?xml version="1.0" encoding="utf-8"?>
<Properties xmlns="http://schemas.openxmlformats.org/officeDocument/2006/custom-properties" xmlns:vt="http://schemas.openxmlformats.org/officeDocument/2006/docPropsVTypes"/>
</file>